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</w:pPr>
    </w:p>
    <w:p>
      <w:pPr>
        <w:pStyle w:val="17"/>
        <w:jc w:val="both"/>
      </w:pPr>
    </w:p>
    <w:p>
      <w:pPr>
        <w:pStyle w:val="17"/>
        <w:jc w:val="both"/>
      </w:pPr>
    </w:p>
    <w:p>
      <w:pPr>
        <w:pStyle w:val="17"/>
        <w:jc w:val="both"/>
      </w:pPr>
    </w:p>
    <w:p>
      <w:pPr>
        <w:pStyle w:val="9"/>
        <w:rPr>
          <w:rFonts w:hint="eastAsia" w:ascii="方正兰亭粗黑简体" w:hAnsi="方正兰亭粗黑简体" w:eastAsia="方正兰亭粗黑简体" w:cs="方正兰亭粗黑简体"/>
          <w:b w:val="0"/>
          <w:color w:val="2F5597" w:themeColor="accent5" w:themeShade="BF"/>
          <w:sz w:val="72"/>
          <w:szCs w:val="72"/>
          <w:lang w:eastAsia="zh-CN"/>
        </w:rPr>
      </w:pPr>
      <w:r>
        <w:rPr>
          <w:rFonts w:hint="eastAsia" w:ascii="方正兰亭粗黑简体" w:hAnsi="方正兰亭粗黑简体" w:eastAsia="方正兰亭粗黑简体" w:cs="方正兰亭粗黑简体"/>
          <w:b w:val="0"/>
          <w:color w:val="2F5597" w:themeColor="accent5" w:themeShade="BF"/>
          <w:sz w:val="72"/>
          <w:szCs w:val="72"/>
          <w:lang w:eastAsia="zh-CN"/>
        </w:rPr>
        <w:t>双创载体名录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>个细分场景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、35个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eastAsia="zh-CN"/>
        </w:rPr>
        <w:t>双创载体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、约141万㎡供给面积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1"/>
        <w:tblW w:w="14241" w:type="dxa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76"/>
        <w:gridCol w:w="2240"/>
        <w:gridCol w:w="3840"/>
        <w:gridCol w:w="2130"/>
        <w:gridCol w:w="2063"/>
        <w:gridCol w:w="1342"/>
        <w:gridCol w:w="13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76" w:type="dxa"/>
            <w:tcBorders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细分场景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载体名称</w:t>
            </w:r>
          </w:p>
        </w:tc>
        <w:tc>
          <w:tcPr>
            <w:tcW w:w="3840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方正兰亭中黑_GBK" w:hAnsi="黑体" w:eastAsia="方正兰亭中黑_GBK"/>
                <w:color w:val="FFFFFF" w:themeColor="background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服务领域</w:t>
            </w:r>
          </w:p>
        </w:tc>
        <w:tc>
          <w:tcPr>
            <w:tcW w:w="2130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载体空置面积</w:t>
            </w:r>
          </w:p>
        </w:tc>
        <w:tc>
          <w:tcPr>
            <w:tcW w:w="2063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:lang w:eastAsia="zh-CN"/>
                <w14:textFill>
                  <w14:solidFill>
                    <w14:schemeClr w14:val="bg1"/>
                  </w14:solidFill>
                </w14:textFill>
              </w:rPr>
              <w:t>主管单位</w:t>
            </w:r>
          </w:p>
        </w:tc>
        <w:tc>
          <w:tcPr>
            <w:tcW w:w="1342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联系方式</w:t>
            </w:r>
          </w:p>
        </w:tc>
        <w:tc>
          <w:tcPr>
            <w:tcW w:w="1350" w:type="dxa"/>
            <w:shd w:val="clear" w:color="auto" w:fill="2F5496" w:themeFill="accent5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中黑_GBK" w:hAnsi="黑体" w:eastAsia="方正兰亭中黑_GBK"/>
                <w:color w:val="FFFFFF" w:themeColor="background1"/>
                <w:sz w:val="18"/>
                <w:szCs w:val="16"/>
                <w14:textFill>
                  <w14:solidFill>
                    <w14:schemeClr w14:val="bg1"/>
                  </w14:solidFill>
                </w14:textFill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6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电子商务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崃电·电商产业园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电子商务、信息软件、设计研发、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instrText xml:space="preserve"> HYPERLINK "https://baike.so.com/doc/1423185-1504366.html" \t "https://baike.so.com/doc/_blank" </w:instrTex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仓储物流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、品牌推广、金融服务、知识培训等</w:t>
            </w:r>
          </w:p>
        </w:tc>
        <w:tc>
          <w:tcPr>
            <w:tcW w:w="213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建筑面积：1.7万㎡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空置面积1.7万㎡</w:t>
            </w:r>
          </w:p>
        </w:tc>
        <w:tc>
          <w:tcPr>
            <w:tcW w:w="2063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邛崃市新农公司</w:t>
            </w:r>
          </w:p>
        </w:tc>
        <w:tc>
          <w:tcPr>
            <w:tcW w:w="1342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18780182231</w:t>
            </w:r>
          </w:p>
        </w:tc>
        <w:tc>
          <w:tcPr>
            <w:tcW w:w="135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03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大邑电商孵化园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电子商务、文化创意</w:t>
            </w:r>
          </w:p>
        </w:tc>
        <w:tc>
          <w:tcPr>
            <w:tcW w:w="213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载体面积：900㎡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空置面积：300㎡</w:t>
            </w:r>
          </w:p>
        </w:tc>
        <w:tc>
          <w:tcPr>
            <w:tcW w:w="2063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四川大邑经济开发区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管理委员会</w:t>
            </w:r>
          </w:p>
        </w:tc>
        <w:tc>
          <w:tcPr>
            <w:tcW w:w="1342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028-88331100</w:t>
            </w:r>
          </w:p>
        </w:tc>
        <w:tc>
          <w:tcPr>
            <w:tcW w:w="135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智能制造</w:t>
            </w:r>
          </w:p>
        </w:tc>
        <w:tc>
          <w:tcPr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亿达天府智慧科技城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为成长型智能装备、智能硬件研发、生产项目提供研发中试、成果转化载体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载体面积：10万㎡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空置面积：6万㎡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成都亿达产业小镇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管理有限公司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15928832833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3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汉富IF企业港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为智能装备、智能硬件中小微项目提供小规模生产载体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载体面积：7万㎡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空置面积：5.5万㎡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成都融兴科创产业园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管理有限公司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18583943195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5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四川省小型微型企业创业创新示范基地—都江堰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浩旺机电园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机械、电子，生物医药，新材料等新兴产业领域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空置面积：1000-4000㎡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成都浩旺企业经营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管理公司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028-87236625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13981939378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8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成都市青白江区蓉欧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智能制造产业园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高端智能制造、先进材料、研发设计、总部办公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空置面积：9.6万㎡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成都青白江蓉欧园区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运营管理有限公司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89300945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电子信息</w:t>
            </w:r>
          </w:p>
        </w:tc>
        <w:tc>
          <w:tcPr>
            <w:tcW w:w="224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天府创智湾</w:t>
            </w:r>
          </w:p>
        </w:tc>
        <w:tc>
          <w:tcPr>
            <w:tcW w:w="384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为智能科技服务平台、总部创新、大数据、软件开发等项目提供总部、研发验证载体</w:t>
            </w:r>
          </w:p>
        </w:tc>
        <w:tc>
          <w:tcPr>
            <w:tcW w:w="213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  <w:tab w:val="center" w:pos="1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载体面积：20万㎡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空置面积：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万㎡</w:t>
            </w:r>
          </w:p>
        </w:tc>
        <w:tc>
          <w:tcPr>
            <w:tcW w:w="206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成都天汉人力资源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管理有限公司</w:t>
            </w:r>
          </w:p>
        </w:tc>
        <w:tc>
          <w:tcPr>
            <w:tcW w:w="134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82552810</w:t>
            </w:r>
          </w:p>
        </w:tc>
        <w:tc>
          <w:tcPr>
            <w:tcW w:w="135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62" w:hRule="atLeast"/>
        </w:trPr>
        <w:tc>
          <w:tcPr>
            <w:tcW w:w="1276" w:type="dxa"/>
            <w:vMerge w:val="continue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电子科大科技园</w:t>
            </w:r>
          </w:p>
        </w:tc>
        <w:tc>
          <w:tcPr>
            <w:tcW w:w="384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电子信息、航空经济、生物医药等</w:t>
            </w:r>
          </w:p>
        </w:tc>
        <w:tc>
          <w:tcPr>
            <w:tcW w:w="213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载体面积：8.6万㎡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空置面积：1.3万㎡</w:t>
            </w:r>
          </w:p>
        </w:tc>
        <w:tc>
          <w:tcPr>
            <w:tcW w:w="206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成都科杏投资发展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有限公司</w:t>
            </w:r>
          </w:p>
        </w:tc>
        <w:tc>
          <w:tcPr>
            <w:tcW w:w="134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028-62151000</w:t>
            </w:r>
          </w:p>
        </w:tc>
        <w:tc>
          <w:tcPr>
            <w:tcW w:w="135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34" w:hRule="atLeast"/>
        </w:trPr>
        <w:tc>
          <w:tcPr>
            <w:tcW w:w="1276" w:type="dxa"/>
            <w:vMerge w:val="continue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成都芯谷孵化器</w:t>
            </w:r>
          </w:p>
        </w:tc>
        <w:tc>
          <w:tcPr>
            <w:tcW w:w="384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电子信息，集成电路、现代服务业，其他</w:t>
            </w:r>
          </w:p>
        </w:tc>
        <w:tc>
          <w:tcPr>
            <w:tcW w:w="213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载体面积：3.5万㎡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空置面积：3.5万㎡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（预计2019年底建成）</w:t>
            </w:r>
          </w:p>
        </w:tc>
        <w:tc>
          <w:tcPr>
            <w:tcW w:w="206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成都芯谷产业园发展有限公司\成都创客星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孵化器有限公司</w:t>
            </w:r>
          </w:p>
        </w:tc>
        <w:tc>
          <w:tcPr>
            <w:tcW w:w="134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028-88518888</w:t>
            </w:r>
          </w:p>
        </w:tc>
        <w:tc>
          <w:tcPr>
            <w:tcW w:w="135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3" w:hRule="atLeast"/>
        </w:trPr>
        <w:tc>
          <w:tcPr>
            <w:tcW w:w="1276" w:type="dxa"/>
            <w:vMerge w:val="continue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成都龙潭总部新城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新经济产业创业园</w:t>
            </w:r>
          </w:p>
        </w:tc>
        <w:tc>
          <w:tcPr>
            <w:tcW w:w="384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电子信息、人工智能、软件开发、智能终端</w:t>
            </w:r>
          </w:p>
        </w:tc>
        <w:tc>
          <w:tcPr>
            <w:tcW w:w="213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1550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空置面积：400㎡</w:t>
            </w:r>
          </w:p>
        </w:tc>
        <w:tc>
          <w:tcPr>
            <w:tcW w:w="206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四川万物互通企业管理有限公司</w:t>
            </w:r>
          </w:p>
        </w:tc>
        <w:tc>
          <w:tcPr>
            <w:tcW w:w="134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余良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13350885550</w:t>
            </w:r>
          </w:p>
        </w:tc>
        <w:tc>
          <w:tcPr>
            <w:tcW w:w="135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6" w:hRule="atLeast"/>
        </w:trPr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电子信息</w:t>
            </w:r>
          </w:p>
        </w:tc>
        <w:tc>
          <w:tcPr>
            <w:tcW w:w="224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航天科工通信技术研究院（华灿工场）双创平台</w:t>
            </w:r>
          </w:p>
        </w:tc>
        <w:tc>
          <w:tcPr>
            <w:tcW w:w="384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通信系统集成研发及应用、自主可控射频前端和元器件、专网通信运营、智慧产业、卫星通信及导航、电子信息、新材料、新能源、文化创意</w:t>
            </w:r>
          </w:p>
        </w:tc>
        <w:tc>
          <w:tcPr>
            <w:tcW w:w="213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8700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㎡</w:t>
            </w:r>
          </w:p>
        </w:tc>
        <w:tc>
          <w:tcPr>
            <w:tcW w:w="206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航天科工通信技术研究院有限责任公司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华灿工场（北京）科技有限公司</w:t>
            </w:r>
          </w:p>
        </w:tc>
        <w:tc>
          <w:tcPr>
            <w:tcW w:w="134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13681664463</w:t>
            </w:r>
          </w:p>
        </w:tc>
        <w:tc>
          <w:tcPr>
            <w:tcW w:w="135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5" w:hRule="atLeast"/>
        </w:trPr>
        <w:tc>
          <w:tcPr>
            <w:tcW w:w="1276" w:type="dxa"/>
            <w:vMerge w:val="continue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天府海创园</w:t>
            </w:r>
          </w:p>
        </w:tc>
        <w:tc>
          <w:tcPr>
            <w:tcW w:w="384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数字经济、人工智能、金融科技、生命科学、大数据、5G等</w:t>
            </w:r>
          </w:p>
        </w:tc>
        <w:tc>
          <w:tcPr>
            <w:tcW w:w="213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载体面积：28万㎡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空置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面积：28万㎡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（预计2019年底建成）</w:t>
            </w:r>
          </w:p>
        </w:tc>
        <w:tc>
          <w:tcPr>
            <w:tcW w:w="206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成都天投产业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投资有限公司</w:t>
            </w:r>
          </w:p>
        </w:tc>
        <w:tc>
          <w:tcPr>
            <w:tcW w:w="134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028-86051781</w:t>
            </w:r>
          </w:p>
        </w:tc>
        <w:tc>
          <w:tcPr>
            <w:tcW w:w="135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2019-2039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89" w:hRule="atLeast"/>
        </w:trPr>
        <w:tc>
          <w:tcPr>
            <w:tcW w:w="1276" w:type="dxa"/>
            <w:vMerge w:val="continue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天府数智谷科技创新基地</w:t>
            </w:r>
          </w:p>
        </w:tc>
        <w:tc>
          <w:tcPr>
            <w:tcW w:w="384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大数据、智慧信息系统、移动互联网、互联网金融、网络空间安全、机器人等领域的创新创业企业</w:t>
            </w:r>
          </w:p>
        </w:tc>
        <w:tc>
          <w:tcPr>
            <w:tcW w:w="213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7.5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空置面积：4.7万㎡</w:t>
            </w:r>
          </w:p>
        </w:tc>
        <w:tc>
          <w:tcPr>
            <w:tcW w:w="206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成都天府数智谷科技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创新基地有限公司</w:t>
            </w:r>
          </w:p>
        </w:tc>
        <w:tc>
          <w:tcPr>
            <w:tcW w:w="134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028-85873690</w:t>
            </w:r>
          </w:p>
        </w:tc>
        <w:tc>
          <w:tcPr>
            <w:tcW w:w="1350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2019-2020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金融科技</w:t>
            </w:r>
          </w:p>
        </w:tc>
        <w:tc>
          <w:tcPr>
            <w:tcW w:w="2240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成都高新区科技金融大厦</w:t>
            </w:r>
          </w:p>
        </w:tc>
        <w:tc>
          <w:tcPr>
            <w:tcW w:w="384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金融、金融创新及相关科技领域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4.9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空置面积：2.5万㎡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成都高新技术产业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开发区财政金融局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028-65778187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36" w:hRule="atLeast"/>
        </w:trPr>
        <w:tc>
          <w:tcPr>
            <w:tcW w:w="12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天府国际基金小镇</w:t>
            </w:r>
          </w:p>
        </w:tc>
        <w:tc>
          <w:tcPr>
            <w:tcW w:w="384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私募股权基金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13500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空置面积：7100㎡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天府国际基金小镇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15882208814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5" w:hRule="atLeast"/>
        </w:trPr>
        <w:tc>
          <w:tcPr>
            <w:tcW w:w="1276" w:type="dxa"/>
            <w:vMerge w:val="restart"/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文化创意</w:t>
            </w:r>
          </w:p>
        </w:tc>
        <w:tc>
          <w:tcPr>
            <w:tcW w:w="2240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中国西部文化城</w:t>
            </w:r>
          </w:p>
        </w:tc>
        <w:tc>
          <w:tcPr>
            <w:tcW w:w="384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银行、投资机构、生产性服务企业，文创、科创企业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载体面积：35万㎡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9.5万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成都市温江区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涌泉街道办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028-82687888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87" w:hRule="atLeast"/>
        </w:trPr>
        <w:tc>
          <w:tcPr>
            <w:tcW w:w="12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新津老码头文创产业园</w:t>
            </w:r>
          </w:p>
        </w:tc>
        <w:tc>
          <w:tcPr>
            <w:tcW w:w="384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高科技、高成长型、文化创意等初创型企业孵化器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载体面积：5.2万㎡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空置面积：2.1万㎡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成都一生之城商业管理有限公司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028-825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11199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9" w:hRule="atLeast"/>
        </w:trPr>
        <w:tc>
          <w:tcPr>
            <w:tcW w:w="1276" w:type="dxa"/>
            <w:vMerge w:val="continue"/>
            <w:shd w:val="clear" w:color="auto" w:fill="FFD965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成都西岭创星工场</w:t>
            </w:r>
          </w:p>
        </w:tc>
        <w:tc>
          <w:tcPr>
            <w:tcW w:w="384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科创+文创，电子信息、互联网+、美丽乡村设计等</w:t>
            </w:r>
          </w:p>
        </w:tc>
        <w:tc>
          <w:tcPr>
            <w:tcW w:w="213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载体面积：6000㎡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空置面积：1000㎡</w:t>
            </w:r>
          </w:p>
        </w:tc>
        <w:tc>
          <w:tcPr>
            <w:tcW w:w="2063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成都西岭创星工场孵化器管理有限公司</w:t>
            </w:r>
          </w:p>
        </w:tc>
        <w:tc>
          <w:tcPr>
            <w:tcW w:w="1342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13419686988</w:t>
            </w:r>
          </w:p>
        </w:tc>
        <w:tc>
          <w:tcPr>
            <w:tcW w:w="1350" w:type="dxa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47" w:hRule="atLeast"/>
        </w:trPr>
        <w:tc>
          <w:tcPr>
            <w:tcW w:w="1276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绿色食品</w:t>
            </w:r>
          </w:p>
        </w:tc>
        <w:tc>
          <w:tcPr>
            <w:tcW w:w="2240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邛崃鑫和中微创业园</w:t>
            </w:r>
          </w:p>
        </w:tc>
        <w:tc>
          <w:tcPr>
            <w:tcW w:w="384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绿色食品、食品配套、啤酒生产、调味品、研发设计、商务总部等</w:t>
            </w:r>
          </w:p>
        </w:tc>
        <w:tc>
          <w:tcPr>
            <w:tcW w:w="213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载体面积：14万㎡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空置面积：3.5万㎡</w:t>
            </w:r>
          </w:p>
        </w:tc>
        <w:tc>
          <w:tcPr>
            <w:tcW w:w="2063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邛崃鑫和企业管理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有限公司</w:t>
            </w:r>
          </w:p>
        </w:tc>
        <w:tc>
          <w:tcPr>
            <w:tcW w:w="1342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028-88710808</w:t>
            </w:r>
          </w:p>
        </w:tc>
        <w:tc>
          <w:tcPr>
            <w:tcW w:w="135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科技服务</w:t>
            </w:r>
          </w:p>
        </w:tc>
        <w:tc>
          <w:tcPr>
            <w:tcW w:w="2240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亿邦创客中心</w:t>
            </w:r>
          </w:p>
        </w:tc>
        <w:tc>
          <w:tcPr>
            <w:tcW w:w="384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为商务酒店、会计师事务所、律师事务所、金融机构等商务配套型项目提供载体</w:t>
            </w:r>
          </w:p>
        </w:tc>
        <w:tc>
          <w:tcPr>
            <w:tcW w:w="213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载体面积：10万㎡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空置面积：5.2万㎡</w:t>
            </w:r>
          </w:p>
        </w:tc>
        <w:tc>
          <w:tcPr>
            <w:tcW w:w="2063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四川巨鑫投资有限公司</w:t>
            </w:r>
          </w:p>
        </w:tc>
        <w:tc>
          <w:tcPr>
            <w:tcW w:w="1342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13989731999</w:t>
            </w:r>
          </w:p>
        </w:tc>
        <w:tc>
          <w:tcPr>
            <w:tcW w:w="135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vMerge w:val="restart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综合类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西航港科技企业孵化器（国家级孵化器）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航空经济，电子信息，生物产业，高端制造，新材料，节能环保，其他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载体面积：2.5万㎡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空置面积：1000㎡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成都双流聚源科技企业孵化器管理有限公司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028-89460083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5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双流空港青年（大学生）综合性创业孵化中心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航空经济，电子信息，生物产业，高端制造，新材料，节能环保，文化创意，其他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载体面积：3000㎡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空置面积：600㎡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成都双流聚源科技企业孵化器管理有限公司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028-89460083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感知物联网产业园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电子信息、航空经济、生物医药为主的产业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载体面积：19万㎡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空置面积：8.5万㎡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成都双流创新创业企业服务有限公司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18200396679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创客小镇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电子信息、航空经济、生物医药、新经济、文化创意、国际合作为主的产业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载体面积：1.8万㎡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空置面积：1.6万㎡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成都双流创新创业企业服务有限公司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18200396679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85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成都芯谷·千人创业港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电子信息、航空经济、生物医药、新经济、文化创意、国际合作为主的产业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载体面积：8000㎡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空置面积：2000㎡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成都双流创新创业企业服务有限公司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18200396679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6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都江堰就业创业基地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电子信息，生物医药，新材料，游戏，食品，机械加工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载体面积：8.5万㎡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空置面积：2.08万㎡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都江堰市工投公司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028-87115006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都江堰中小企业园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电子信息，生物医药，新材料，金融，游戏，食品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载体面积：10.5万㎡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空置面积：2.32万㎡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都江堰市工投公司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028-87115006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90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都江堰孵化园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电子信息，生物医药，现代服务业，金融，游戏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载体面积：7.3万㎡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空置面积：1.35万㎡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都江堰市工投公司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028-87115006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成华创客邦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电子信息，电子商务，文创、现代服务业、游戏行业等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载体面积：6500㎡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空置面积：1400㎡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成都博瀚孵化器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18602831712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成都市龙潭总部经济城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大学生创业园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电子信息、智能制造、人工智能、软件开发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空置面积：500㎡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成都龙潭总部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新城管委会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028-66401361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restart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综合类</w:t>
            </w: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北京理工大学校友成都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创新创业服务中心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新经济企业、军民融合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载体面积：3000㎡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空置面积：500㎡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成都北理同创孵化器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13980090437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7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鹿溪•智能港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人工智能、知识产权、金融科技等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载体面积：27万㎡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空置面积：27万㎡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（预计于2022年建成）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成都天投产业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投资有限公司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028-86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51781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08" w:hRule="atLeast"/>
        </w:trPr>
        <w:tc>
          <w:tcPr>
            <w:tcW w:w="1276" w:type="dxa"/>
            <w:vMerge w:val="continue"/>
            <w:shd w:val="clear" w:color="auto" w:fill="F4B083" w:themeFill="accent2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蓉港青年创新创业梦工场</w:t>
            </w:r>
          </w:p>
        </w:tc>
        <w:tc>
          <w:tcPr>
            <w:tcW w:w="384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立足蓉港两地创新创业特色及优势，聚焦文化创意、金融科技及智能硬件等领域，链接香港及国际创新创业资源，配套扶持政策，服务18—45岁港、澳、台及国际青年创办或领办的创新创业项目，着眼推动青年创新创业、高端技术研发、新兴产业发展</w:t>
            </w:r>
          </w:p>
        </w:tc>
        <w:tc>
          <w:tcPr>
            <w:tcW w:w="213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载体面积1万㎡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目前可用过渡场地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面积1000㎡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（预计2022年底竣工）</w:t>
            </w:r>
          </w:p>
        </w:tc>
        <w:tc>
          <w:tcPr>
            <w:tcW w:w="206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四川天府新区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成都管委会创新创业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人才服务中心</w:t>
            </w:r>
          </w:p>
        </w:tc>
        <w:tc>
          <w:tcPr>
            <w:tcW w:w="1342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028-68773612</w:t>
            </w:r>
          </w:p>
        </w:tc>
        <w:tc>
          <w:tcPr>
            <w:tcW w:w="1350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4" w:hRule="atLeast"/>
        </w:trPr>
        <w:tc>
          <w:tcPr>
            <w:tcW w:w="1276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联合办公</w:t>
            </w:r>
          </w:p>
        </w:tc>
        <w:tc>
          <w:tcPr>
            <w:tcW w:w="2240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WALNUT联合办公</w:t>
            </w:r>
          </w:p>
        </w:tc>
        <w:tc>
          <w:tcPr>
            <w:tcW w:w="384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场地租赁服务、办公租赁服务、会议室服务</w:t>
            </w:r>
          </w:p>
        </w:tc>
        <w:tc>
          <w:tcPr>
            <w:tcW w:w="213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载体面积：3000㎡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空置面积：500㎡</w:t>
            </w:r>
          </w:p>
        </w:tc>
        <w:tc>
          <w:tcPr>
            <w:tcW w:w="2063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成都玉锦合涛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网络科技有限公司</w:t>
            </w:r>
          </w:p>
        </w:tc>
        <w:tc>
          <w:tcPr>
            <w:tcW w:w="1342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028-69864965</w:t>
            </w:r>
          </w:p>
        </w:tc>
        <w:tc>
          <w:tcPr>
            <w:tcW w:w="135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07" w:hRule="atLeast"/>
        </w:trPr>
        <w:tc>
          <w:tcPr>
            <w:tcW w:w="1276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跨境贸易</w:t>
            </w:r>
          </w:p>
        </w:tc>
        <w:tc>
          <w:tcPr>
            <w:tcW w:w="2240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“一带一路”国家馆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</w:pPr>
            <w:r>
              <w:rPr>
                <w:rFonts w:hint="eastAsia" w:ascii="方正兰亭黑_GBK" w:hAnsi="方正兰亭黑_GBK" w:eastAsia="方正兰亭黑_GBK" w:cs="方正兰亭黑_GBK"/>
                <w:sz w:val="18"/>
                <w:szCs w:val="18"/>
              </w:rPr>
              <w:t>集群项目</w:t>
            </w:r>
          </w:p>
        </w:tc>
        <w:tc>
          <w:tcPr>
            <w:tcW w:w="384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国际贸易、大宗商品交易、国际教育、国际旅游、国际文化交流</w:t>
            </w:r>
          </w:p>
        </w:tc>
        <w:tc>
          <w:tcPr>
            <w:tcW w:w="213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载体面积：2.8万㎡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空置面积：1.4万㎡</w:t>
            </w:r>
          </w:p>
        </w:tc>
        <w:tc>
          <w:tcPr>
            <w:tcW w:w="2063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成都国际铁路港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管理委员会</w:t>
            </w:r>
          </w:p>
        </w:tc>
        <w:tc>
          <w:tcPr>
            <w:tcW w:w="1342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028-69035931</w:t>
            </w:r>
          </w:p>
        </w:tc>
        <w:tc>
          <w:tcPr>
            <w:tcW w:w="1350" w:type="dxa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.6-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2020.12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500" w:h="12247" w:orient="landscape"/>
      <w:pgMar w:top="1134" w:right="1134" w:bottom="1134" w:left="1134" w:header="567" w:footer="567" w:gutter="0"/>
      <w:pgNumType w:fmt="decimal" w:start="107"/>
      <w:cols w:space="425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azanami Mincho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azanami Mincho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zanami Mincho">
    <w:panose1 w:val="02000009000000000000"/>
    <w:charset w:val="80"/>
    <w:family w:val="auto"/>
    <w:pitch w:val="default"/>
    <w:sig w:usb0="A00002BF" w:usb1="68C7FCFB" w:usb2="00000010" w:usb3="00000000" w:csb0="8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兰亭粗黑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LT Std Semibold">
    <w:panose1 w:val="02020703080505020304"/>
    <w:charset w:val="00"/>
    <w:family w:val="auto"/>
    <w:pitch w:val="default"/>
    <w:sig w:usb0="800000AF" w:usb1="4000204A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default" w:ascii="方正兰亭黑_GBK" w:eastAsia="方正兰亭黑_GBK"/>
        <w:sz w:val="16"/>
        <w:lang w:val="en-US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hint="default" w:ascii="Times LT Std Semibold" w:hAnsi="Times LT Std Semibold" w:eastAsia="方正兰亭黑_GBK" w:cs="Times LT Std Semibold"/>
          <w:sz w:val="14"/>
          <w:szCs w:val="14"/>
        </w:rPr>
        <w:id w:val="133694289"/>
        <w:docPartObj>
          <w:docPartGallery w:val="autotext"/>
        </w:docPartObj>
      </w:sdtPr>
      <w:sdtEndPr>
        <w:rPr>
          <w:rFonts w:hint="default" w:ascii="方正兰亭黑_GBK" w:hAnsi="方正兰亭黑_GBK" w:eastAsia="方正兰亭黑_GBK" w:cs="方正兰亭黑_GBK"/>
          <w:sz w:val="16"/>
          <w:szCs w:val="16"/>
          <w:lang w:val="en-US"/>
        </w:rPr>
      </w:sdtEndPr>
      <w:sdtContent/>
    </w:sdt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214976"/>
      <w:docPartObj>
        <w:docPartGallery w:val="autotext"/>
      </w:docPartObj>
    </w:sdtPr>
    <w:sdtEndPr>
      <w:rPr>
        <w:rFonts w:hint="eastAsia" w:ascii="方正兰亭黑_GBK" w:eastAsia="方正兰亭黑_GBK"/>
        <w:sz w:val="16"/>
      </w:rPr>
    </w:sdtEndPr>
    <w:sdtContent>
      <w:p>
        <w:pPr>
          <w:pStyle w:val="6"/>
          <w:jc w:val="center"/>
          <w:rPr>
            <w:rFonts w:ascii="方正兰亭黑_GBK" w:eastAsia="方正兰亭黑_GBK"/>
            <w:sz w:val="16"/>
            <w:szCs w:val="33"/>
          </w:rPr>
        </w:pPr>
        <w:r>
          <w:rPr>
            <w:rFonts w:hint="eastAsia" w:ascii="方正兰亭黑_GBK" w:eastAsia="方正兰亭黑_GBK"/>
            <w:sz w:val="16"/>
          </w:rPr>
          <w:fldChar w:fldCharType="begin"/>
        </w:r>
        <w:r>
          <w:rPr>
            <w:rFonts w:hint="eastAsia" w:ascii="方正兰亭黑_GBK" w:eastAsia="方正兰亭黑_GBK"/>
            <w:sz w:val="16"/>
          </w:rPr>
          <w:instrText xml:space="preserve">PAGE   \* MERGEFORMAT</w:instrText>
        </w:r>
        <w:r>
          <w:rPr>
            <w:rFonts w:hint="eastAsia" w:ascii="方正兰亭黑_GBK" w:eastAsia="方正兰亭黑_GBK"/>
            <w:sz w:val="16"/>
          </w:rPr>
          <w:fldChar w:fldCharType="separate"/>
        </w:r>
        <w:r>
          <w:rPr>
            <w:rFonts w:ascii="方正兰亭黑_GBK" w:eastAsia="方正兰亭黑_GBK"/>
            <w:sz w:val="16"/>
            <w:lang w:val="zh-CN"/>
          </w:rPr>
          <w:t>4</w:t>
        </w:r>
        <w:r>
          <w:rPr>
            <w:rFonts w:hint="eastAsia" w:ascii="方正兰亭黑_GBK" w:eastAsia="方正兰亭黑_GBK"/>
            <w:sz w:val="16"/>
          </w:rP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40" w:lineRule="auto"/>
      <w:jc w:val="left"/>
      <w:rPr>
        <w:rFonts w:hint="eastAsia" w:ascii="方正兰亭黑_GBK" w:eastAsia="方正兰亭粗黑简体"/>
        <w:color w:val="2F5597" w:themeColor="accent5" w:themeShade="BF"/>
        <w:sz w:val="10"/>
        <w:szCs w:val="13"/>
        <w:lang w:val="en-US" w:eastAsia="zh-CN"/>
      </w:rPr>
    </w:pPr>
    <w:r>
      <w:rPr>
        <w:rFonts w:hint="eastAsia" w:ascii="方正兰亭黑_GBK" w:eastAsia="方正兰亭黑_GBK"/>
        <w:color w:val="2F5597" w:themeColor="accent5" w:themeShade="BF"/>
        <w:sz w:val="13"/>
        <w:szCs w:val="13"/>
      </w:rPr>
      <w:drawing>
        <wp:inline distT="0" distB="0" distL="0" distR="0">
          <wp:extent cx="3575050" cy="254000"/>
          <wp:effectExtent l="0" t="0" r="6350" b="12700"/>
          <wp:docPr id="2" name="图片 2" descr="D:\市委\制作稿\页眉-成都.png页眉-成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市委\制作稿\页眉-成都.png页眉-成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0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cs="宋体" w:asciiTheme="minorEastAsia" w:hAnsiTheme="minorEastAsia" w:eastAsiaTheme="minorEastAsia"/>
        <w:color w:val="2F5597" w:themeColor="accent5" w:themeShade="BF"/>
        <w:szCs w:val="21"/>
      </w:rPr>
      <w:t xml:space="preserve">                                   </w:t>
    </w:r>
    <w:r>
      <w:rPr>
        <w:rFonts w:hint="eastAsia" w:cs="宋体" w:asciiTheme="minorEastAsia" w:hAnsiTheme="minorEastAsia" w:eastAsiaTheme="minorEastAsia"/>
        <w:color w:val="2F5597" w:themeColor="accent5" w:themeShade="BF"/>
        <w:szCs w:val="21"/>
        <w:lang w:val="en-US" w:eastAsia="zh-CN"/>
      </w:rPr>
      <w:t xml:space="preserve">                                                 </w:t>
    </w:r>
    <w:r>
      <w:rPr>
        <w:rFonts w:hint="eastAsia" w:ascii="方正兰亭黑_GBK" w:hAnsi="方正兰亭黑_GBK" w:eastAsia="方正兰亭黑_GBK" w:cs="方正兰亭黑_GBK"/>
        <w:color w:val="2F5597" w:themeColor="accent5" w:themeShade="BF"/>
        <w:sz w:val="16"/>
        <w:szCs w:val="16"/>
        <w:lang w:val="en-US" w:eastAsia="zh-CN"/>
      </w:rPr>
      <w:t>双创载体名录</w:t>
    </w:r>
  </w:p>
  <w:p>
    <w:pPr>
      <w:rPr>
        <w:rFonts w:hint="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drawing>
        <wp:inline distT="0" distB="0" distL="0" distR="0">
          <wp:extent cx="1979930" cy="200025"/>
          <wp:effectExtent l="0" t="0" r="1270" b="9525"/>
          <wp:docPr id="3" name="图片 3" descr="C:\Users\Administrator\Desktop\成都城市机会清单2\眉头内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成都城市机会清单2\眉头内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2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5"/>
  <w:drawingGridVerticalSpacing w:val="44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2829"/>
    <w:rsid w:val="00132F2A"/>
    <w:rsid w:val="001A4A38"/>
    <w:rsid w:val="001B2A9E"/>
    <w:rsid w:val="00290A08"/>
    <w:rsid w:val="002A2099"/>
    <w:rsid w:val="002E171D"/>
    <w:rsid w:val="00347712"/>
    <w:rsid w:val="00372A24"/>
    <w:rsid w:val="003739DC"/>
    <w:rsid w:val="003B32D3"/>
    <w:rsid w:val="003C212B"/>
    <w:rsid w:val="004063E0"/>
    <w:rsid w:val="0047786A"/>
    <w:rsid w:val="00487B59"/>
    <w:rsid w:val="00527D2A"/>
    <w:rsid w:val="00582698"/>
    <w:rsid w:val="005D1D27"/>
    <w:rsid w:val="00627566"/>
    <w:rsid w:val="006F28DB"/>
    <w:rsid w:val="00760894"/>
    <w:rsid w:val="00774600"/>
    <w:rsid w:val="007D1F03"/>
    <w:rsid w:val="0085197D"/>
    <w:rsid w:val="008834C4"/>
    <w:rsid w:val="0095601F"/>
    <w:rsid w:val="00A527DF"/>
    <w:rsid w:val="00A75B9E"/>
    <w:rsid w:val="00AC2060"/>
    <w:rsid w:val="00BB2F8C"/>
    <w:rsid w:val="00BC23B0"/>
    <w:rsid w:val="00BF7DDD"/>
    <w:rsid w:val="00C2673B"/>
    <w:rsid w:val="00C84B33"/>
    <w:rsid w:val="00CD441D"/>
    <w:rsid w:val="00D8679F"/>
    <w:rsid w:val="00E1035F"/>
    <w:rsid w:val="00F72154"/>
    <w:rsid w:val="00FE1984"/>
    <w:rsid w:val="00FE3276"/>
    <w:rsid w:val="02452360"/>
    <w:rsid w:val="03556206"/>
    <w:rsid w:val="05CC307A"/>
    <w:rsid w:val="06D02829"/>
    <w:rsid w:val="079526A8"/>
    <w:rsid w:val="10323724"/>
    <w:rsid w:val="10F45906"/>
    <w:rsid w:val="120A1C83"/>
    <w:rsid w:val="1D311C30"/>
    <w:rsid w:val="1F3C2AB0"/>
    <w:rsid w:val="22684050"/>
    <w:rsid w:val="229C3DD9"/>
    <w:rsid w:val="23E10121"/>
    <w:rsid w:val="24ED2F53"/>
    <w:rsid w:val="25F96AE4"/>
    <w:rsid w:val="281A5C25"/>
    <w:rsid w:val="286564D0"/>
    <w:rsid w:val="2BA44FDA"/>
    <w:rsid w:val="2E903837"/>
    <w:rsid w:val="346104A7"/>
    <w:rsid w:val="38074F68"/>
    <w:rsid w:val="390353A6"/>
    <w:rsid w:val="3D807A87"/>
    <w:rsid w:val="3F841922"/>
    <w:rsid w:val="407967C4"/>
    <w:rsid w:val="43C421DA"/>
    <w:rsid w:val="4497446F"/>
    <w:rsid w:val="44C1668D"/>
    <w:rsid w:val="4D556A30"/>
    <w:rsid w:val="4D994E0C"/>
    <w:rsid w:val="4E4D5379"/>
    <w:rsid w:val="552F4253"/>
    <w:rsid w:val="553E2530"/>
    <w:rsid w:val="562053E0"/>
    <w:rsid w:val="57940107"/>
    <w:rsid w:val="5A5C7866"/>
    <w:rsid w:val="5B02699E"/>
    <w:rsid w:val="5D8B1F33"/>
    <w:rsid w:val="5DF400D9"/>
    <w:rsid w:val="601D2114"/>
    <w:rsid w:val="60556AB5"/>
    <w:rsid w:val="6385096D"/>
    <w:rsid w:val="67B73FE7"/>
    <w:rsid w:val="6AFF1738"/>
    <w:rsid w:val="6DB5469F"/>
    <w:rsid w:val="6E107C68"/>
    <w:rsid w:val="6E5C43F9"/>
    <w:rsid w:val="6EBC5AC1"/>
    <w:rsid w:val="7262587C"/>
    <w:rsid w:val="727C7F59"/>
    <w:rsid w:val="73A80267"/>
    <w:rsid w:val="75167303"/>
    <w:rsid w:val="765E6FBE"/>
    <w:rsid w:val="78D75B9E"/>
    <w:rsid w:val="79E85E9D"/>
    <w:rsid w:val="7A360D7B"/>
    <w:rsid w:val="7B266FF1"/>
    <w:rsid w:val="7D2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方正仿宋简体" w:cs="Times New Roman"/>
      <w:sz w:val="33"/>
      <w:szCs w:val="33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semiHidden/>
    <w:qFormat/>
    <w:uiPriority w:val="99"/>
    <w:rPr>
      <w:rFonts w:ascii="宋体" w:cs="宋体"/>
      <w:sz w:val="18"/>
      <w:szCs w:val="18"/>
    </w:rPr>
  </w:style>
  <w:style w:type="paragraph" w:styleId="3">
    <w:name w:val="annotation text"/>
    <w:basedOn w:val="1"/>
    <w:qFormat/>
    <w:uiPriority w:val="0"/>
  </w:style>
  <w:style w:type="paragraph" w:styleId="4">
    <w:name w:val="Body Text"/>
    <w:basedOn w:val="1"/>
    <w:qFormat/>
    <w:uiPriority w:val="99"/>
    <w:rPr>
      <w:rFonts w:ascii="宋体" w:hAnsi="宋体" w:cs="宋体"/>
      <w:sz w:val="28"/>
      <w:szCs w:val="28"/>
      <w:lang w:val="zh-CN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批注框文本 Char"/>
    <w:basedOn w:val="12"/>
    <w:link w:val="5"/>
    <w:qFormat/>
    <w:uiPriority w:val="0"/>
    <w:rPr>
      <w:rFonts w:eastAsia="方正仿宋简体"/>
      <w:sz w:val="18"/>
      <w:szCs w:val="18"/>
    </w:rPr>
  </w:style>
  <w:style w:type="character" w:customStyle="1" w:styleId="15">
    <w:name w:val="页眉 Char"/>
    <w:basedOn w:val="12"/>
    <w:link w:val="7"/>
    <w:qFormat/>
    <w:uiPriority w:val="99"/>
    <w:rPr>
      <w:rFonts w:eastAsia="方正仿宋简体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rFonts w:eastAsia="方正仿宋简体"/>
      <w:sz w:val="18"/>
      <w:szCs w:val="18"/>
    </w:rPr>
  </w:style>
  <w:style w:type="paragraph" w:customStyle="1" w:styleId="17">
    <w:name w:val="BT-1"/>
    <w:basedOn w:val="1"/>
    <w:link w:val="18"/>
    <w:qFormat/>
    <w:uiPriority w:val="0"/>
    <w:pPr>
      <w:spacing w:after="224" w:afterLines="50" w:line="500" w:lineRule="exact"/>
      <w:jc w:val="center"/>
    </w:pPr>
    <w:rPr>
      <w:rFonts w:ascii="方正兰亭粗黑_GBK" w:hAnsi="宋体" w:eastAsia="方正兰亭粗黑_GBK" w:cs="宋体"/>
      <w:color w:val="2F5597" w:themeColor="accent5" w:themeShade="BF"/>
      <w:sz w:val="40"/>
      <w:szCs w:val="36"/>
    </w:rPr>
  </w:style>
  <w:style w:type="character" w:customStyle="1" w:styleId="18">
    <w:name w:val="BT-1 Char"/>
    <w:basedOn w:val="12"/>
    <w:link w:val="17"/>
    <w:qFormat/>
    <w:uiPriority w:val="0"/>
    <w:rPr>
      <w:rFonts w:ascii="方正兰亭粗黑_GBK" w:hAnsi="宋体" w:eastAsia="方正兰亭粗黑_GBK" w:cs="宋体"/>
      <w:color w:val="2F5597" w:themeColor="accent5" w:themeShade="BF"/>
      <w:sz w:val="40"/>
      <w:szCs w:val="36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30E35-5D6B-4462-AF14-20DD574F5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5532</Words>
  <Characters>6733</Characters>
  <Lines>30</Lines>
  <Paragraphs>8</Paragraphs>
  <TotalTime>0</TotalTime>
  <ScaleCrop>false</ScaleCrop>
  <LinksUpToDate>false</LinksUpToDate>
  <CharactersWithSpaces>6737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2019-06-04T06:43:00Z</dcterms:created>
  <dc:creator>马克图布</dc:creator>
  <cp:lastModifiedBy>【義】</cp:lastModifiedBy>
  <cp:lastPrinted>2019-05-31T02:40:00Z</cp:lastPrinted>
  <dcterms:modified xsi:type="dcterms:W3CDTF">2019-06-07T15:27:40Z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