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4D" w:rsidRDefault="00CE044D">
      <w:pPr>
        <w:pStyle w:val="BT-1"/>
        <w:jc w:val="both"/>
      </w:pPr>
    </w:p>
    <w:p w:rsidR="00CE044D" w:rsidRDefault="00CE044D">
      <w:pPr>
        <w:pStyle w:val="BT-1"/>
        <w:jc w:val="both"/>
      </w:pPr>
    </w:p>
    <w:p w:rsidR="00CE044D" w:rsidRDefault="004A3809">
      <w:pPr>
        <w:pStyle w:val="aa"/>
        <w:rPr>
          <w:rFonts w:ascii="方正兰亭黑_GBK" w:eastAsia="方正兰亭黑_GBK" w:hAnsi="方正兰亭黑_GBK" w:cs="方正兰亭黑_GBK"/>
          <w:sz w:val="28"/>
          <w:szCs w:val="28"/>
        </w:rPr>
      </w:pP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科技创新创业</w:t>
      </w: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应用场景</w:t>
      </w:r>
      <w:r>
        <w:rPr>
          <w:rFonts w:ascii="方正兰亭粗黑简体" w:eastAsia="方正兰亭粗黑简体" w:hAnsi="方正兰亭粗黑简体" w:cs="方正兰亭粗黑简体" w:hint="eastAsia"/>
          <w:b w:val="0"/>
          <w:color w:val="2F5496" w:themeColor="accent5" w:themeShade="BF"/>
          <w:sz w:val="72"/>
          <w:szCs w:val="72"/>
        </w:rPr>
        <w:t>需求信息</w:t>
      </w:r>
    </w:p>
    <w:p w:rsidR="00530D24" w:rsidRPr="00530D24" w:rsidRDefault="00530D24" w:rsidP="00530D24">
      <w:pPr>
        <w:pStyle w:val="aa"/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</w:pPr>
      <w:r w:rsidRPr="00530D24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政府需求包含6个细分场景、15条需求信息，其中资源要素7条、基础设施建设5条、市场推广1条、</w:t>
      </w:r>
    </w:p>
    <w:p w:rsidR="00CE044D" w:rsidRDefault="00530D24" w:rsidP="00530D24">
      <w:pPr>
        <w:pStyle w:val="aa"/>
        <w:rPr>
          <w:rFonts w:asciiTheme="majorEastAsia" w:eastAsiaTheme="majorEastAsia" w:hAnsiTheme="majorEastAsia" w:cstheme="majorEastAsia"/>
          <w:b w:val="0"/>
          <w:bCs w:val="0"/>
          <w:sz w:val="24"/>
          <w:szCs w:val="24"/>
        </w:rPr>
      </w:pPr>
      <w:r w:rsidRPr="00530D24">
        <w:rPr>
          <w:rFonts w:asciiTheme="majorEastAsia" w:eastAsiaTheme="majorEastAsia" w:hAnsiTheme="majorEastAsia" w:cstheme="majorEastAsia" w:hint="eastAsia"/>
          <w:b w:val="0"/>
          <w:bCs w:val="0"/>
          <w:sz w:val="24"/>
          <w:szCs w:val="24"/>
        </w:rPr>
        <w:t>活动1条、企业协作1条</w:t>
      </w:r>
    </w:p>
    <w:p w:rsidR="00CE044D" w:rsidRDefault="00CE044D">
      <w:pPr>
        <w:pStyle w:val="a0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E044D" w:rsidRDefault="00530D24">
      <w:pPr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  <w:r w:rsidRPr="00530D24">
        <w:rPr>
          <w:rFonts w:asciiTheme="majorEastAsia" w:eastAsiaTheme="majorEastAsia" w:hAnsiTheme="majorEastAsia" w:cstheme="majorEastAsia" w:hint="eastAsia"/>
          <w:sz w:val="24"/>
          <w:szCs w:val="24"/>
        </w:rPr>
        <w:t>企业需求包含2个细分场景、3条需求信息，其中资源要素1条、解决方案1条、市场推广1条</w:t>
      </w:r>
      <w:bookmarkStart w:id="0" w:name="_GoBack"/>
      <w:bookmarkEnd w:id="0"/>
    </w:p>
    <w:p w:rsidR="00CE044D" w:rsidRDefault="00CE044D">
      <w:pPr>
        <w:pStyle w:val="a0"/>
        <w:rPr>
          <w:rFonts w:asciiTheme="majorEastAsia" w:eastAsiaTheme="majorEastAsia" w:hAnsiTheme="majorEastAsia" w:cstheme="majorEastAsia"/>
          <w:color w:val="2F5496" w:themeColor="accent5" w:themeShade="BF"/>
          <w:sz w:val="24"/>
          <w:szCs w:val="24"/>
        </w:rPr>
      </w:pPr>
    </w:p>
    <w:p w:rsidR="00CE044D" w:rsidRDefault="00CE044D"/>
    <w:p w:rsidR="00CE044D" w:rsidRDefault="00CE044D">
      <w:pPr>
        <w:pStyle w:val="a0"/>
      </w:pPr>
    </w:p>
    <w:p w:rsidR="00CE044D" w:rsidRDefault="00CE044D"/>
    <w:p w:rsidR="00CE044D" w:rsidRDefault="00CE044D">
      <w:pPr>
        <w:pStyle w:val="a0"/>
      </w:pPr>
    </w:p>
    <w:p w:rsidR="00CE044D" w:rsidRDefault="00CE044D"/>
    <w:p w:rsidR="00CE044D" w:rsidRDefault="00CE044D">
      <w:pPr>
        <w:pStyle w:val="a0"/>
      </w:pPr>
    </w:p>
    <w:p w:rsidR="00CE044D" w:rsidRDefault="00CE044D"/>
    <w:p w:rsidR="00CE044D" w:rsidRDefault="00CE044D"/>
    <w:p w:rsidR="00CE044D" w:rsidRDefault="004A3809">
      <w:pPr>
        <w:pStyle w:val="BT-1"/>
        <w:rPr>
          <w:rFonts w:ascii="方正兰亭粗黑简体" w:eastAsia="方正兰亭粗黑简体" w:hAnsi="方正兰亭粗黑简体" w:cs="方正兰亭粗黑简体"/>
        </w:rPr>
      </w:pPr>
      <w:r>
        <w:rPr>
          <w:rFonts w:ascii="方正兰亭粗黑简体" w:eastAsia="方正兰亭粗黑简体" w:hAnsi="方正兰亭粗黑简体" w:cs="方正兰亭粗黑简体" w:hint="eastAsia"/>
        </w:rPr>
        <w:lastRenderedPageBreak/>
        <w:t>政府需求</w:t>
      </w:r>
    </w:p>
    <w:tbl>
      <w:tblPr>
        <w:tblStyle w:val="ab"/>
        <w:tblW w:w="1424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9"/>
        <w:gridCol w:w="1113"/>
        <w:gridCol w:w="1701"/>
        <w:gridCol w:w="5102"/>
        <w:gridCol w:w="1661"/>
        <w:gridCol w:w="810"/>
        <w:gridCol w:w="1346"/>
        <w:gridCol w:w="1077"/>
      </w:tblGrid>
      <w:tr w:rsidR="00CE044D">
        <w:trPr>
          <w:trHeight w:val="90"/>
          <w:tblHeader/>
        </w:trPr>
        <w:tc>
          <w:tcPr>
            <w:tcW w:w="1439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细分场景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（所在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地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）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类别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名称</w:t>
            </w:r>
          </w:p>
        </w:tc>
        <w:tc>
          <w:tcPr>
            <w:tcW w:w="5102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内容</w:t>
            </w:r>
          </w:p>
        </w:tc>
        <w:tc>
          <w:tcPr>
            <w:tcW w:w="1661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联系单位</w:t>
            </w:r>
          </w:p>
        </w:tc>
        <w:tc>
          <w:tcPr>
            <w:tcW w:w="810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联系人</w:t>
            </w:r>
          </w:p>
        </w:tc>
        <w:tc>
          <w:tcPr>
            <w:tcW w:w="1346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联系方式</w:t>
            </w:r>
          </w:p>
        </w:tc>
        <w:tc>
          <w:tcPr>
            <w:tcW w:w="1077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信息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有效期</w:t>
            </w:r>
          </w:p>
        </w:tc>
      </w:tr>
      <w:tr w:rsidR="00CE044D">
        <w:trPr>
          <w:trHeight w:val="1654"/>
        </w:trPr>
        <w:tc>
          <w:tcPr>
            <w:tcW w:w="1439" w:type="dxa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天</w:t>
            </w: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邛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产业园区（成都邛崃）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创客中心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（孵化器）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基础设施建设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邛崃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市羊安镇</w:t>
            </w:r>
            <w:proofErr w:type="gramEnd"/>
          </w:p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-2020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具体需求：引入第三方建设机构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进行创客中心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项目整体基础设施建设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成都市羊安新城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开发建设有限公司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何旭萍</w:t>
            </w:r>
            <w:proofErr w:type="gramEnd"/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028-69208830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2020.5</w:t>
            </w:r>
          </w:p>
        </w:tc>
      </w:tr>
      <w:tr w:rsidR="00CE044D">
        <w:trPr>
          <w:trHeight w:val="1543"/>
        </w:trPr>
        <w:tc>
          <w:tcPr>
            <w:tcW w:w="1439" w:type="dxa"/>
            <w:vMerge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E044D" w:rsidRDefault="00CE044D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E044D" w:rsidRDefault="00CE044D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创客中心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（孵化器）项目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建设内容：新建建筑面积约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米</w:t>
            </w:r>
          </w:p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具体需求：引入银行及其他金融机构进行项目融资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成都市羊安新城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开发建设有限公司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余小竹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028-69208830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2020.5</w:t>
            </w:r>
          </w:p>
        </w:tc>
      </w:tr>
      <w:tr w:rsidR="00CE044D">
        <w:trPr>
          <w:trHeight w:val="1734"/>
        </w:trPr>
        <w:tc>
          <w:tcPr>
            <w:tcW w:w="1439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color w:val="000000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天府智能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color w:val="000000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研究院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（成都金牛）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资源要素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项目招引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引进人工智能、航空航天、生物技术（含基因技术、脑科学等）、光电芯片及相关技术、信息技术（含量子科学、区块链、物联网、大数据等）、新材料、新能源、智能制造等领域国内前十的企业或团队，促进企业商业孵化和技术成果转化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成都创新天府智能技术研究院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卢自凯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18602860949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2025.5</w:t>
            </w:r>
          </w:p>
        </w:tc>
      </w:tr>
      <w:tr w:rsidR="00CE044D">
        <w:trPr>
          <w:trHeight w:val="2588"/>
        </w:trPr>
        <w:tc>
          <w:tcPr>
            <w:tcW w:w="1439" w:type="dxa"/>
            <w:vMerge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E044D" w:rsidRDefault="00CE044D">
            <w:pPr>
              <w:spacing w:line="280" w:lineRule="exact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044D" w:rsidRDefault="00CE044D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投资基金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引入社会资本联合创立“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TIFO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创业天使投资基金”，用于投资符合“智能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硬科技”产业发展方向且处于种子期与初创期、拥有创新技术与创新商业模式、具有成长潜力的科技创新创业企业。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硬科技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包括：人工智能、航空航天、生物技术（含基因技术、脑科学等）、光电芯片及相关技术、信息技术（含量子科学、区块链、物联网、大数据等）、新材料、新能源、智能制造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成都创新天府智能技术研究院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卢自凯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18602860949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2025.5</w:t>
            </w:r>
          </w:p>
        </w:tc>
      </w:tr>
      <w:tr w:rsidR="00CE044D">
        <w:trPr>
          <w:trHeight w:val="2208"/>
        </w:trPr>
        <w:tc>
          <w:tcPr>
            <w:tcW w:w="1439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color w:val="000000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lastRenderedPageBreak/>
              <w:t>天府智能</w:t>
            </w:r>
          </w:p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color w:val="000000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研究院</w:t>
            </w:r>
          </w:p>
          <w:p w:rsidR="00CE044D" w:rsidRDefault="004A3809">
            <w:pPr>
              <w:spacing w:line="240" w:lineRule="exact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（成都金牛）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资源要素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创业创新人才</w:t>
            </w:r>
          </w:p>
        </w:tc>
        <w:tc>
          <w:tcPr>
            <w:tcW w:w="5102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在“智能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硬科技”领域掌握先进技术的个人或团队，技术水平在国内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TOP10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以内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具备科技型企业运营能力（内部运营或外部运营均可）的人才，有相关企业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年以上的运营管理经验，取得业内认可成绩的人才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具备科技型产品或服务市场管理和销售管理的专业型人才，有相关经验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年以上，取得业内认可成绩的人才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有创业理想或想再次创业的具备创业潜力的人才，寻求创业合伙人的创业型人才</w:t>
            </w:r>
          </w:p>
        </w:tc>
        <w:tc>
          <w:tcPr>
            <w:tcW w:w="1661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成都创新天府智能技术研究院</w:t>
            </w:r>
          </w:p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卢自凯</w:t>
            </w:r>
          </w:p>
        </w:tc>
        <w:tc>
          <w:tcPr>
            <w:tcW w:w="1346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18602860949</w:t>
            </w:r>
          </w:p>
        </w:tc>
        <w:tc>
          <w:tcPr>
            <w:tcW w:w="1077" w:type="dxa"/>
            <w:shd w:val="clear" w:color="auto" w:fill="DEEBF6" w:themeFill="accent1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.6-</w:t>
            </w:r>
          </w:p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2025.5</w:t>
            </w:r>
          </w:p>
        </w:tc>
      </w:tr>
      <w:tr w:rsidR="00CE044D">
        <w:trPr>
          <w:trHeight w:val="599"/>
        </w:trPr>
        <w:tc>
          <w:tcPr>
            <w:tcW w:w="1439" w:type="dxa"/>
            <w:vMerge w:val="restart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color w:val="000000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三泰魔方</w:t>
            </w:r>
          </w:p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color w:val="000000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创新创业园区</w:t>
            </w:r>
          </w:p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（成都金牛）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资源要素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投资基金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寻求社会投资、天使基金为园区优质初创企业、高成长型企业提供发展资金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成都三泰魔方园区运营管理有限公司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魏嘉怡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18608005737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长期有效</w:t>
            </w:r>
          </w:p>
        </w:tc>
      </w:tr>
      <w:tr w:rsidR="00CE044D">
        <w:trPr>
          <w:trHeight w:val="586"/>
        </w:trPr>
        <w:tc>
          <w:tcPr>
            <w:tcW w:w="1439" w:type="dxa"/>
            <w:vMerge/>
            <w:shd w:val="clear" w:color="auto" w:fill="A8D08D" w:themeFill="accent6" w:themeFillTint="99"/>
            <w:vAlign w:val="center"/>
          </w:tcPr>
          <w:p w:rsidR="00CE044D" w:rsidRDefault="00CE044D">
            <w:pPr>
              <w:spacing w:line="240" w:lineRule="exact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企业协作</w:t>
            </w:r>
          </w:p>
        </w:tc>
        <w:tc>
          <w:tcPr>
            <w:tcW w:w="170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智慧园区综合管理集成平台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引进园区智慧化管理企业，搭建集门禁、智慧停车、招商、物业服务、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卡通功能为一体的智慧园区综合管理集成平台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成都三泰魔方园区运营管理有限公司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王滔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13558805927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.6-9</w:t>
            </w:r>
          </w:p>
        </w:tc>
      </w:tr>
      <w:tr w:rsidR="00CE044D">
        <w:trPr>
          <w:trHeight w:val="1291"/>
        </w:trPr>
        <w:tc>
          <w:tcPr>
            <w:tcW w:w="1439" w:type="dxa"/>
            <w:vMerge/>
            <w:shd w:val="clear" w:color="auto" w:fill="A8D08D" w:themeFill="accent6" w:themeFillTint="99"/>
            <w:vAlign w:val="center"/>
          </w:tcPr>
          <w:p w:rsidR="00CE044D" w:rsidRDefault="00CE044D">
            <w:pPr>
              <w:spacing w:line="240" w:lineRule="exact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科技项目新经济场景应用成果展示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邀请成都市重点数字经济、流量经济企业参展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时间：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地点：三泰魔方创新创业园区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参会规模：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200-300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人</w:t>
            </w:r>
          </w:p>
          <w:p w:rsidR="00CE044D" w:rsidRDefault="004A3809">
            <w:pPr>
              <w:pStyle w:val="a5"/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en-US"/>
              </w:rPr>
              <w:t>活动预算：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en-US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val="en-US"/>
              </w:rPr>
              <w:t>万元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成都三泰魔方园区运营管理有限公司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王滔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13558805927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.6-9</w:t>
            </w:r>
          </w:p>
        </w:tc>
      </w:tr>
      <w:tr w:rsidR="00CE044D">
        <w:trPr>
          <w:trHeight w:val="1379"/>
        </w:trPr>
        <w:tc>
          <w:tcPr>
            <w:tcW w:w="1439" w:type="dxa"/>
            <w:vMerge w:val="restart"/>
            <w:shd w:val="clear" w:color="auto" w:fill="F4B083" w:themeFill="accent2" w:themeFillTint="99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成都东软学院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SOVO</w:t>
            </w: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大学生创业基地</w:t>
            </w:r>
          </w:p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（成都都江堰）</w:t>
            </w:r>
          </w:p>
        </w:tc>
        <w:tc>
          <w:tcPr>
            <w:tcW w:w="111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基础设施</w:t>
            </w:r>
          </w:p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孵化园区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项目地点：成都东软学院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估算投资规模：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建设周期：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具体需求：引入第三方建设机构实施孵化园区项目整体基础设施建设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成都东软学院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艾珏宇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18583733703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CE044D">
        <w:trPr>
          <w:trHeight w:val="1139"/>
        </w:trPr>
        <w:tc>
          <w:tcPr>
            <w:tcW w:w="1439" w:type="dxa"/>
            <w:vMerge/>
            <w:shd w:val="clear" w:color="auto" w:fill="F4B083" w:themeFill="accent2" w:themeFillTint="99"/>
            <w:vAlign w:val="center"/>
          </w:tcPr>
          <w:p w:rsidR="00CE044D" w:rsidRDefault="00CE044D">
            <w:pPr>
              <w:spacing w:line="240" w:lineRule="exact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044D" w:rsidRDefault="00CE044D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产业园区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建设内容：成都东软学院产业园区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具体需求：引入银行及其他金融机构进行项目融资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成都东软学院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艾珏宇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18583733703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CE044D">
        <w:trPr>
          <w:trHeight w:val="810"/>
        </w:trPr>
        <w:tc>
          <w:tcPr>
            <w:tcW w:w="1439" w:type="dxa"/>
            <w:vMerge/>
            <w:shd w:val="clear" w:color="auto" w:fill="F4B083" w:themeFill="accent2" w:themeFillTint="99"/>
            <w:vAlign w:val="center"/>
          </w:tcPr>
          <w:p w:rsidR="00CE044D" w:rsidRDefault="00CE044D">
            <w:pPr>
              <w:spacing w:line="240" w:lineRule="exact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市场推广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创新工坊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寻求针对创新创业、科技从业人员开展设计思维、创新思维专项拓展培训产品的推广销售合作伙伴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成都东软学院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艾珏宇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18583733703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CE044D">
        <w:trPr>
          <w:trHeight w:val="753"/>
        </w:trPr>
        <w:tc>
          <w:tcPr>
            <w:tcW w:w="1439" w:type="dxa"/>
            <w:vMerge w:val="restart"/>
            <w:shd w:val="clear" w:color="auto" w:fill="F4B083" w:themeFill="accent2" w:themeFillTint="99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lastRenderedPageBreak/>
              <w:t>老码头双创孵化平台</w:t>
            </w:r>
          </w:p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（成都新津）</w:t>
            </w:r>
          </w:p>
        </w:tc>
        <w:tc>
          <w:tcPr>
            <w:tcW w:w="111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资源要素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软硬件开发需求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技术指标：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风扇屏拼接技术及分辨率优化提升方案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具体需求：技术攻关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成果呈现形式：提供算法与方案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维矩阵文化传播有限公司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邓智文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13980098515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.6-10</w:t>
            </w:r>
          </w:p>
        </w:tc>
      </w:tr>
      <w:tr w:rsidR="00CE044D">
        <w:trPr>
          <w:trHeight w:val="539"/>
        </w:trPr>
        <w:tc>
          <w:tcPr>
            <w:tcW w:w="1439" w:type="dxa"/>
            <w:vMerge/>
            <w:shd w:val="clear" w:color="auto" w:fill="F4B083" w:themeFill="accent2" w:themeFillTint="99"/>
            <w:vAlign w:val="center"/>
          </w:tcPr>
          <w:p w:rsidR="00CE044D" w:rsidRDefault="00CE044D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044D" w:rsidRDefault="00CE044D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双创导师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资历要求：创业导师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能力要求：能及时解决创业者提出的问题，为创业者提供情感和技术支持，为其寻找发展机会，引入商业网络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一生之城商业管理有限公司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王勇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13094407188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  <w:tr w:rsidR="00CE044D">
        <w:trPr>
          <w:trHeight w:val="415"/>
        </w:trPr>
        <w:tc>
          <w:tcPr>
            <w:tcW w:w="1439" w:type="dxa"/>
            <w:vMerge/>
            <w:shd w:val="clear" w:color="auto" w:fill="F4B083" w:themeFill="accent2" w:themeFillTint="99"/>
            <w:vAlign w:val="center"/>
          </w:tcPr>
          <w:p w:rsidR="00CE044D" w:rsidRDefault="00CE044D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044D" w:rsidRDefault="00CE044D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技术研发人员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风扇屏硬件研发人员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平台软件开发人员</w:t>
            </w:r>
          </w:p>
        </w:tc>
        <w:tc>
          <w:tcPr>
            <w:tcW w:w="1661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维矩阵文化传播有限公司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邓智文</w:t>
            </w:r>
          </w:p>
        </w:tc>
        <w:tc>
          <w:tcPr>
            <w:tcW w:w="1346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13980098515</w:t>
            </w:r>
          </w:p>
        </w:tc>
        <w:tc>
          <w:tcPr>
            <w:tcW w:w="1077" w:type="dxa"/>
            <w:shd w:val="clear" w:color="auto" w:fill="FBE5D6" w:themeFill="accent2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.6-10</w:t>
            </w:r>
          </w:p>
        </w:tc>
      </w:tr>
      <w:tr w:rsidR="00CE044D">
        <w:trPr>
          <w:trHeight w:val="1109"/>
        </w:trPr>
        <w:tc>
          <w:tcPr>
            <w:tcW w:w="1439" w:type="dxa"/>
            <w:shd w:val="clear" w:color="auto" w:fill="FFD966" w:themeFill="accent4" w:themeFillTint="99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西岭创星工厂（成都大邑）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color w:val="000000"/>
                <w:sz w:val="18"/>
                <w:szCs w:val="18"/>
              </w:rPr>
              <w:t>基础设施建设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成都西岭创星工场二期改造项目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建设内容：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m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米孵化场地基础设施改扩建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项目总投资：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融资需求额度：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万元</w:t>
            </w:r>
          </w:p>
          <w:p w:rsidR="00CE044D" w:rsidRDefault="004A3809">
            <w:pPr>
              <w:spacing w:line="24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具体需求：引入社会资本进行投资（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年计划投资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年计划投资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万）</w:t>
            </w:r>
          </w:p>
        </w:tc>
        <w:tc>
          <w:tcPr>
            <w:tcW w:w="1661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成都西岭创星工场孵化器管理</w:t>
            </w:r>
          </w:p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810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刘爱堂</w:t>
            </w:r>
          </w:p>
        </w:tc>
        <w:tc>
          <w:tcPr>
            <w:tcW w:w="1346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13419686988</w:t>
            </w:r>
          </w:p>
        </w:tc>
        <w:tc>
          <w:tcPr>
            <w:tcW w:w="1077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.6-12</w:t>
            </w:r>
          </w:p>
        </w:tc>
      </w:tr>
    </w:tbl>
    <w:p w:rsidR="00CE044D" w:rsidRDefault="00CE044D">
      <w:pPr>
        <w:pStyle w:val="BT-1"/>
        <w:jc w:val="both"/>
        <w:rPr>
          <w:rFonts w:ascii="方正兰亭粗黑简体" w:eastAsia="方正兰亭粗黑简体" w:hAnsi="方正兰亭粗黑简体" w:cs="方正兰亭粗黑简体"/>
        </w:rPr>
      </w:pPr>
    </w:p>
    <w:p w:rsidR="00CE044D" w:rsidRDefault="004A3809">
      <w:pPr>
        <w:pStyle w:val="BT-1"/>
        <w:rPr>
          <w:rFonts w:ascii="方正兰亭粗黑简体" w:eastAsia="方正兰亭粗黑简体" w:hAnsi="方正兰亭粗黑简体" w:cs="方正兰亭粗黑简体"/>
        </w:rPr>
      </w:pPr>
      <w:r>
        <w:rPr>
          <w:rFonts w:ascii="方正兰亭粗黑简体" w:eastAsia="方正兰亭粗黑简体" w:hAnsi="方正兰亭粗黑简体" w:cs="方正兰亭粗黑简体" w:hint="eastAsia"/>
        </w:rPr>
        <w:t>企业</w:t>
      </w:r>
      <w:r>
        <w:rPr>
          <w:rFonts w:ascii="方正兰亭粗黑简体" w:eastAsia="方正兰亭粗黑简体" w:hAnsi="方正兰亭粗黑简体" w:cs="方正兰亭粗黑简体" w:hint="eastAsia"/>
        </w:rPr>
        <w:t>需求</w:t>
      </w:r>
    </w:p>
    <w:tbl>
      <w:tblPr>
        <w:tblStyle w:val="ab"/>
        <w:tblW w:w="1424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5102"/>
        <w:gridCol w:w="1661"/>
        <w:gridCol w:w="810"/>
        <w:gridCol w:w="1346"/>
        <w:gridCol w:w="1077"/>
      </w:tblGrid>
      <w:tr w:rsidR="00CE044D">
        <w:trPr>
          <w:trHeight w:val="562"/>
          <w:tblHeader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细分场景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（所在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地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类别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名称</w:t>
            </w:r>
          </w:p>
        </w:tc>
        <w:tc>
          <w:tcPr>
            <w:tcW w:w="5102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需求</w:t>
            </w: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内容</w:t>
            </w:r>
          </w:p>
        </w:tc>
        <w:tc>
          <w:tcPr>
            <w:tcW w:w="1661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联系单位</w:t>
            </w:r>
          </w:p>
        </w:tc>
        <w:tc>
          <w:tcPr>
            <w:tcW w:w="810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联系人</w:t>
            </w:r>
          </w:p>
        </w:tc>
        <w:tc>
          <w:tcPr>
            <w:tcW w:w="1346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联系方式</w:t>
            </w:r>
          </w:p>
        </w:tc>
        <w:tc>
          <w:tcPr>
            <w:tcW w:w="1077" w:type="dxa"/>
            <w:shd w:val="clear" w:color="auto" w:fill="2F5496" w:themeFill="accent5" w:themeFillShade="BF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信息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中黑_GBK" w:eastAsia="方正兰亭中黑_GBK" w:hAnsi="黑体"/>
                <w:color w:val="FFFFFF" w:themeColor="background1"/>
                <w:sz w:val="18"/>
                <w:szCs w:val="16"/>
              </w:rPr>
            </w:pPr>
            <w:r>
              <w:rPr>
                <w:rFonts w:ascii="方正兰亭中黑_GBK" w:eastAsia="方正兰亭中黑_GBK" w:hAnsi="黑体" w:hint="eastAsia"/>
                <w:color w:val="FFFFFF" w:themeColor="background1"/>
                <w:sz w:val="18"/>
                <w:szCs w:val="16"/>
              </w:rPr>
              <w:t>有效期</w:t>
            </w:r>
          </w:p>
        </w:tc>
      </w:tr>
      <w:tr w:rsidR="00CE044D">
        <w:trPr>
          <w:trHeight w:val="712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科创基金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bCs/>
                <w:sz w:val="18"/>
                <w:szCs w:val="18"/>
              </w:rPr>
              <w:t>资源要素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科技成果转化基金</w:t>
            </w:r>
          </w:p>
        </w:tc>
        <w:tc>
          <w:tcPr>
            <w:tcW w:w="5102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引入社会资本共建科技成果转化投资基金，投向电子信息、医药健康、新材料、军民融合等领域的高校院所科技成果和初创期科技型中小企业</w:t>
            </w:r>
          </w:p>
        </w:tc>
        <w:tc>
          <w:tcPr>
            <w:tcW w:w="1661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成都技术转移</w:t>
            </w:r>
          </w:p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（集团）有限公司</w:t>
            </w:r>
          </w:p>
        </w:tc>
        <w:tc>
          <w:tcPr>
            <w:tcW w:w="810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杨晨辰</w:t>
            </w:r>
          </w:p>
        </w:tc>
        <w:tc>
          <w:tcPr>
            <w:tcW w:w="1346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028-62037517</w:t>
            </w:r>
          </w:p>
        </w:tc>
        <w:tc>
          <w:tcPr>
            <w:tcW w:w="1077" w:type="dxa"/>
            <w:shd w:val="clear" w:color="auto" w:fill="FFF2CD" w:themeFill="accent4" w:themeFillTint="32"/>
            <w:vAlign w:val="center"/>
          </w:tcPr>
          <w:p w:rsidR="00CE044D" w:rsidRDefault="004A380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2019-2020</w:t>
            </w:r>
          </w:p>
        </w:tc>
      </w:tr>
      <w:tr w:rsidR="00CE044D">
        <w:trPr>
          <w:trHeight w:val="694"/>
        </w:trPr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proofErr w:type="gramStart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逍逍</w:t>
            </w:r>
            <w:proofErr w:type="gramEnd"/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虚拟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岗位机器人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研发</w:t>
            </w:r>
          </w:p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（成都新都）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解决方案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逍逍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数字化劳动力解决方案</w:t>
            </w:r>
          </w:p>
        </w:tc>
        <w:tc>
          <w:tcPr>
            <w:tcW w:w="5102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寻求对轨道交通、医药、电子等行业有深入了解，可以协助公司共同完成数字化劳动力解决方案的合作方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成都川三网络科技有限公司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孙科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15108311355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.6-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2020.5</w:t>
            </w:r>
          </w:p>
        </w:tc>
      </w:tr>
      <w:tr w:rsidR="00CE044D">
        <w:trPr>
          <w:trHeight w:val="454"/>
        </w:trPr>
        <w:tc>
          <w:tcPr>
            <w:tcW w:w="1276" w:type="dxa"/>
            <w:vMerge/>
            <w:shd w:val="clear" w:color="auto" w:fill="A8D08D" w:themeFill="accent6" w:themeFillTint="99"/>
            <w:vAlign w:val="center"/>
          </w:tcPr>
          <w:p w:rsidR="00CE044D" w:rsidRDefault="00CE044D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="方正兰亭黑_GBK" w:eastAsia="方正兰亭黑_GBK" w:hAnsi="方正兰亭黑_GBK" w:cs="方正兰亭黑_GBK"/>
                <w:sz w:val="18"/>
                <w:szCs w:val="18"/>
              </w:rPr>
            </w:pPr>
            <w:r>
              <w:rPr>
                <w:rFonts w:ascii="方正兰亭黑_GBK" w:eastAsia="方正兰亭黑_GBK" w:hAnsi="方正兰亭黑_GBK" w:cs="方正兰亭黑_GBK" w:hint="eastAsia"/>
                <w:sz w:val="18"/>
                <w:szCs w:val="18"/>
              </w:rPr>
              <w:t>市场推广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逍逍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智能</w:t>
            </w:r>
          </w:p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订单机器人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bot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寻求机器人推广销售合作伙伴</w:t>
            </w:r>
          </w:p>
        </w:tc>
        <w:tc>
          <w:tcPr>
            <w:tcW w:w="1661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成都川三网络科技有限公司</w:t>
            </w:r>
          </w:p>
        </w:tc>
        <w:tc>
          <w:tcPr>
            <w:tcW w:w="810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孙科</w:t>
            </w:r>
          </w:p>
        </w:tc>
        <w:tc>
          <w:tcPr>
            <w:tcW w:w="1346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15108311355</w:t>
            </w:r>
          </w:p>
        </w:tc>
        <w:tc>
          <w:tcPr>
            <w:tcW w:w="1077" w:type="dxa"/>
            <w:shd w:val="clear" w:color="auto" w:fill="E2EFD9" w:themeFill="accent6" w:themeFillTint="32"/>
            <w:vAlign w:val="center"/>
          </w:tcPr>
          <w:p w:rsidR="00CE044D" w:rsidRDefault="004A3809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18"/>
                <w:szCs w:val="18"/>
              </w:rPr>
              <w:t>长期有效</w:t>
            </w:r>
          </w:p>
        </w:tc>
      </w:tr>
    </w:tbl>
    <w:p w:rsidR="00CE044D" w:rsidRDefault="00CE044D">
      <w:pPr>
        <w:pStyle w:val="a0"/>
      </w:pPr>
    </w:p>
    <w:sectPr w:rsidR="00CE044D">
      <w:headerReference w:type="even" r:id="rId9"/>
      <w:headerReference w:type="default" r:id="rId10"/>
      <w:footerReference w:type="even" r:id="rId11"/>
      <w:footerReference w:type="default" r:id="rId12"/>
      <w:pgSz w:w="16500" w:h="12247" w:orient="landscape"/>
      <w:pgMar w:top="1134" w:right="1134" w:bottom="1134" w:left="1134" w:header="567" w:footer="567" w:gutter="0"/>
      <w:pgNumType w:start="32"/>
      <w:cols w:space="425"/>
      <w:docGrid w:type="lines" w:linePitch="4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09" w:rsidRDefault="004A3809">
      <w:r>
        <w:separator/>
      </w:r>
    </w:p>
  </w:endnote>
  <w:endnote w:type="continuationSeparator" w:id="0">
    <w:p w:rsidR="004A3809" w:rsidRDefault="004A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兰亭粗黑_GBK">
    <w:altName w:val="宋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粗黑简体">
    <w:altName w:val="黑体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黑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中黑_GBK">
    <w:altName w:val="黑体"/>
    <w:panose1 w:val="02000000000000000000"/>
    <w:charset w:val="86"/>
    <w:family w:val="auto"/>
    <w:pitch w:val="variable"/>
    <w:sig w:usb0="800002BF" w:usb1="38CF7CFA" w:usb2="00082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LT Std Semibold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214976"/>
    </w:sdtPr>
    <w:sdtEndPr>
      <w:rPr>
        <w:rFonts w:ascii="方正兰亭黑_GBK" w:eastAsia="方正兰亭黑_GBK" w:hint="eastAsia"/>
        <w:sz w:val="16"/>
      </w:rPr>
    </w:sdtEndPr>
    <w:sdtContent>
      <w:p w:rsidR="00CE044D" w:rsidRDefault="004A3809">
        <w:pPr>
          <w:pStyle w:val="a7"/>
          <w:jc w:val="center"/>
          <w:rPr>
            <w:rFonts w:ascii="方正兰亭黑_GBK" w:eastAsia="方正兰亭黑_GBK"/>
            <w:sz w:val="16"/>
            <w:szCs w:val="33"/>
          </w:rPr>
        </w:pPr>
        <w:r>
          <w:rPr>
            <w:rFonts w:ascii="方正兰亭黑_GBK" w:eastAsia="方正兰亭黑_GBK" w:hint="eastAsia"/>
            <w:sz w:val="16"/>
          </w:rPr>
          <w:fldChar w:fldCharType="begin"/>
        </w:r>
        <w:r>
          <w:rPr>
            <w:rFonts w:ascii="方正兰亭黑_GBK" w:eastAsia="方正兰亭黑_GBK" w:hint="eastAsia"/>
            <w:sz w:val="16"/>
          </w:rPr>
          <w:instrText>PAGE   \* MERGEFORMAT</w:instrText>
        </w:r>
        <w:r>
          <w:rPr>
            <w:rFonts w:ascii="方正兰亭黑_GBK" w:eastAsia="方正兰亭黑_GBK" w:hint="eastAsia"/>
            <w:sz w:val="16"/>
          </w:rPr>
          <w:fldChar w:fldCharType="separate"/>
        </w:r>
        <w:r>
          <w:rPr>
            <w:rFonts w:ascii="方正兰亭黑_GBK" w:eastAsia="方正兰亭黑_GBK"/>
            <w:sz w:val="16"/>
            <w:lang w:val="zh-CN"/>
          </w:rPr>
          <w:t>4</w:t>
        </w:r>
        <w:r>
          <w:rPr>
            <w:rFonts w:ascii="方正兰亭黑_GBK" w:eastAsia="方正兰亭黑_GBK" w:hint="eastAsia"/>
            <w:sz w:val="16"/>
          </w:rPr>
          <w:fldChar w:fldCharType="end"/>
        </w:r>
      </w:p>
    </w:sdtContent>
  </w:sdt>
  <w:p w:rsidR="00CE044D" w:rsidRDefault="00CE04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4D" w:rsidRDefault="004A3809">
    <w:pPr>
      <w:pStyle w:val="a7"/>
      <w:jc w:val="center"/>
      <w:rPr>
        <w:rFonts w:ascii="方正兰亭黑_GBK" w:eastAsia="方正兰亭黑_GBK"/>
        <w:sz w:val="16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44D" w:rsidRDefault="004A3809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0D24"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044D" w:rsidRDefault="004A3809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0D24">
                      <w:rPr>
                        <w:noProof/>
                      </w:rPr>
                      <w:t>32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Times LT Std Semibold" w:eastAsia="方正兰亭黑_GBK" w:hAnsi="Times LT Std Semibold" w:cs="Times LT Std Semibold"/>
          <w:sz w:val="14"/>
          <w:szCs w:val="14"/>
        </w:rPr>
        <w:id w:val="133694289"/>
      </w:sdtPr>
      <w:sdtEndPr>
        <w:rPr>
          <w:rFonts w:ascii="方正兰亭黑_GBK" w:hAnsi="方正兰亭黑_GBK" w:cs="方正兰亭黑_GBK"/>
          <w:sz w:val="16"/>
          <w:szCs w:val="16"/>
        </w:rPr>
      </w:sdtEndPr>
      <w:sdtContent/>
    </w:sdt>
  </w:p>
  <w:p w:rsidR="00CE044D" w:rsidRDefault="00CE0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09" w:rsidRDefault="004A3809">
      <w:r>
        <w:separator/>
      </w:r>
    </w:p>
  </w:footnote>
  <w:footnote w:type="continuationSeparator" w:id="0">
    <w:p w:rsidR="004A3809" w:rsidRDefault="004A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4D" w:rsidRDefault="004A3809">
    <w:pPr>
      <w:pStyle w:val="a8"/>
      <w:jc w:val="left"/>
    </w:pPr>
    <w:r>
      <w:rPr>
        <w:rFonts w:hint="eastAsia"/>
        <w:noProof/>
      </w:rPr>
      <w:drawing>
        <wp:inline distT="0" distB="0" distL="0" distR="0">
          <wp:extent cx="1979930" cy="200025"/>
          <wp:effectExtent l="0" t="0" r="1270" b="9525"/>
          <wp:docPr id="3" name="图片 3" descr="C:\Users\Administrator\Desktop\成都城市机会清单2\眉头内容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成都城市机会清单2\眉头内容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2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44D" w:rsidRDefault="00CE04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4D" w:rsidRDefault="004A3809">
    <w:pPr>
      <w:pStyle w:val="a8"/>
      <w:jc w:val="left"/>
      <w:rPr>
        <w:rFonts w:ascii="方正兰亭黑_GBK" w:eastAsia="方正兰亭粗黑简体"/>
        <w:color w:val="2F5496" w:themeColor="accent5" w:themeShade="BF"/>
        <w:sz w:val="10"/>
        <w:szCs w:val="13"/>
      </w:rPr>
    </w:pPr>
    <w:r>
      <w:rPr>
        <w:rFonts w:ascii="方正兰亭黑_GBK" w:eastAsia="方正兰亭黑_GBK" w:hint="eastAsia"/>
        <w:noProof/>
        <w:color w:val="2F5496" w:themeColor="accent5" w:themeShade="BF"/>
        <w:sz w:val="13"/>
        <w:szCs w:val="13"/>
      </w:rPr>
      <w:drawing>
        <wp:inline distT="0" distB="0" distL="0" distR="0">
          <wp:extent cx="3574415" cy="254000"/>
          <wp:effectExtent l="0" t="0" r="6985" b="12700"/>
          <wp:docPr id="2" name="图片 2" descr="D:\市委\制作稿\页眉-成都.png页眉-成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市委\制作稿\页眉-成都.png页眉-成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441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EastAsia" w:eastAsiaTheme="minorEastAsia" w:hAnsiTheme="minorEastAsia" w:cs="宋体" w:hint="eastAsia"/>
        <w:color w:val="2F5496" w:themeColor="accent5" w:themeShade="BF"/>
        <w:szCs w:val="21"/>
      </w:rPr>
      <w:t xml:space="preserve">                                        </w:t>
    </w:r>
    <w:r>
      <w:rPr>
        <w:rFonts w:asciiTheme="minorEastAsia" w:eastAsiaTheme="minorEastAsia" w:hAnsiTheme="minorEastAsia" w:cs="宋体" w:hint="eastAsia"/>
        <w:color w:val="2F5496" w:themeColor="accent5" w:themeShade="BF"/>
        <w:szCs w:val="21"/>
      </w:rPr>
      <w:t xml:space="preserve">                              </w:t>
    </w:r>
    <w:r>
      <w:rPr>
        <w:rFonts w:ascii="方正兰亭黑_GBK" w:eastAsia="方正兰亭黑_GBK" w:hAnsi="方正兰亭黑_GBK" w:cs="方正兰亭黑_GBK" w:hint="eastAsia"/>
        <w:color w:val="2F5496" w:themeColor="accent5" w:themeShade="BF"/>
        <w:sz w:val="16"/>
        <w:szCs w:val="16"/>
      </w:rPr>
      <w:t>科技创新创业应用场景需求信息</w:t>
    </w:r>
  </w:p>
  <w:p w:rsidR="00CE044D" w:rsidRDefault="00CE04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65"/>
  <w:drawingGridVerticalSpacing w:val="44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2829"/>
    <w:rsid w:val="00132F2A"/>
    <w:rsid w:val="001A4A38"/>
    <w:rsid w:val="001B2A9E"/>
    <w:rsid w:val="00290A08"/>
    <w:rsid w:val="002A2099"/>
    <w:rsid w:val="002E171D"/>
    <w:rsid w:val="00347712"/>
    <w:rsid w:val="00372A24"/>
    <w:rsid w:val="003739DC"/>
    <w:rsid w:val="003B32D3"/>
    <w:rsid w:val="003C212B"/>
    <w:rsid w:val="004063E0"/>
    <w:rsid w:val="0047786A"/>
    <w:rsid w:val="00487B59"/>
    <w:rsid w:val="004A3809"/>
    <w:rsid w:val="00527D2A"/>
    <w:rsid w:val="00530D24"/>
    <w:rsid w:val="00582698"/>
    <w:rsid w:val="005D1D27"/>
    <w:rsid w:val="00627566"/>
    <w:rsid w:val="006F28DB"/>
    <w:rsid w:val="00760894"/>
    <w:rsid w:val="00774600"/>
    <w:rsid w:val="007D1F03"/>
    <w:rsid w:val="008834C4"/>
    <w:rsid w:val="0095601F"/>
    <w:rsid w:val="00A527DF"/>
    <w:rsid w:val="00A75B9E"/>
    <w:rsid w:val="00AC2060"/>
    <w:rsid w:val="00BB2F8C"/>
    <w:rsid w:val="00BC23B0"/>
    <w:rsid w:val="00BF7DDD"/>
    <w:rsid w:val="00C2673B"/>
    <w:rsid w:val="00C84B33"/>
    <w:rsid w:val="00CD441D"/>
    <w:rsid w:val="00CE044D"/>
    <w:rsid w:val="00D8679F"/>
    <w:rsid w:val="00E1035F"/>
    <w:rsid w:val="00F72154"/>
    <w:rsid w:val="00FE1984"/>
    <w:rsid w:val="00FE3276"/>
    <w:rsid w:val="03556206"/>
    <w:rsid w:val="03FB7885"/>
    <w:rsid w:val="06D02829"/>
    <w:rsid w:val="0D133672"/>
    <w:rsid w:val="10F45906"/>
    <w:rsid w:val="111855C2"/>
    <w:rsid w:val="120A1C83"/>
    <w:rsid w:val="1AC60AFA"/>
    <w:rsid w:val="1F3C2AB0"/>
    <w:rsid w:val="229C3DD9"/>
    <w:rsid w:val="234126C5"/>
    <w:rsid w:val="24ED2F53"/>
    <w:rsid w:val="25F96AE4"/>
    <w:rsid w:val="2AAA5631"/>
    <w:rsid w:val="2D1606B4"/>
    <w:rsid w:val="2E903837"/>
    <w:rsid w:val="2F431A1F"/>
    <w:rsid w:val="30957799"/>
    <w:rsid w:val="390353A6"/>
    <w:rsid w:val="3A7B25B1"/>
    <w:rsid w:val="3F841922"/>
    <w:rsid w:val="3FC928D1"/>
    <w:rsid w:val="40E0716F"/>
    <w:rsid w:val="43C421DA"/>
    <w:rsid w:val="44C1668D"/>
    <w:rsid w:val="4D556A30"/>
    <w:rsid w:val="4D994E0C"/>
    <w:rsid w:val="50AD5E72"/>
    <w:rsid w:val="552F4253"/>
    <w:rsid w:val="553E2530"/>
    <w:rsid w:val="57940107"/>
    <w:rsid w:val="5D8B1F33"/>
    <w:rsid w:val="67B3600C"/>
    <w:rsid w:val="67B73FE7"/>
    <w:rsid w:val="6AFF1738"/>
    <w:rsid w:val="6D8320E2"/>
    <w:rsid w:val="72D93C60"/>
    <w:rsid w:val="73A80267"/>
    <w:rsid w:val="75167303"/>
    <w:rsid w:val="765E6FBE"/>
    <w:rsid w:val="79794075"/>
    <w:rsid w:val="7A360D7B"/>
    <w:rsid w:val="7B2F4A61"/>
    <w:rsid w:val="7D2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Times New Roman" w:eastAsia="方正仿宋简体" w:hAnsi="Times New Roman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next w:val="a"/>
    <w:uiPriority w:val="99"/>
    <w:semiHidden/>
    <w:qFormat/>
    <w:rPr>
      <w:rFonts w:ascii="宋体" w:cs="宋体"/>
      <w:sz w:val="18"/>
      <w:szCs w:val="18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99"/>
    <w:qFormat/>
    <w:rPr>
      <w:rFonts w:ascii="宋体" w:hAnsi="宋体" w:cs="宋体"/>
      <w:sz w:val="28"/>
      <w:szCs w:val="28"/>
      <w:lang w:val="zh-CN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Pr>
      <w:rFonts w:eastAsia="方正仿宋简体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Pr>
      <w:rFonts w:eastAsia="方正仿宋简体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eastAsia="方正仿宋简体"/>
      <w:sz w:val="18"/>
      <w:szCs w:val="18"/>
    </w:rPr>
  </w:style>
  <w:style w:type="paragraph" w:customStyle="1" w:styleId="BT-1">
    <w:name w:val="BT-1"/>
    <w:basedOn w:val="a"/>
    <w:link w:val="BT-1Char"/>
    <w:qFormat/>
    <w:pPr>
      <w:spacing w:afterLines="50" w:after="224" w:line="500" w:lineRule="exact"/>
      <w:jc w:val="center"/>
    </w:pPr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BT-1Char">
    <w:name w:val="BT-1 Char"/>
    <w:basedOn w:val="a1"/>
    <w:link w:val="BT-1"/>
    <w:qFormat/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Char2">
    <w:name w:val="标题 Char"/>
    <w:basedOn w:val="a1"/>
    <w:link w:val="aa"/>
    <w:qFormat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Document Map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Times New Roman" w:eastAsia="方正仿宋简体" w:hAnsi="Times New Roman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next w:val="a"/>
    <w:uiPriority w:val="99"/>
    <w:semiHidden/>
    <w:qFormat/>
    <w:rPr>
      <w:rFonts w:ascii="宋体" w:cs="宋体"/>
      <w:sz w:val="18"/>
      <w:szCs w:val="18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uiPriority w:val="99"/>
    <w:qFormat/>
    <w:rPr>
      <w:rFonts w:ascii="宋体" w:hAnsi="宋体" w:cs="宋体"/>
      <w:sz w:val="28"/>
      <w:szCs w:val="28"/>
      <w:lang w:val="zh-CN"/>
    </w:r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paragraph" w:styleId="aa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qFormat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Pr>
      <w:rFonts w:eastAsia="方正仿宋简体"/>
      <w:sz w:val="18"/>
      <w:szCs w:val="18"/>
    </w:rPr>
  </w:style>
  <w:style w:type="character" w:customStyle="1" w:styleId="Char1">
    <w:name w:val="页眉 Char"/>
    <w:basedOn w:val="a1"/>
    <w:link w:val="a8"/>
    <w:uiPriority w:val="99"/>
    <w:qFormat/>
    <w:rPr>
      <w:rFonts w:eastAsia="方正仿宋简体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eastAsia="方正仿宋简体"/>
      <w:sz w:val="18"/>
      <w:szCs w:val="18"/>
    </w:rPr>
  </w:style>
  <w:style w:type="paragraph" w:customStyle="1" w:styleId="BT-1">
    <w:name w:val="BT-1"/>
    <w:basedOn w:val="a"/>
    <w:link w:val="BT-1Char"/>
    <w:qFormat/>
    <w:pPr>
      <w:spacing w:afterLines="50" w:after="224" w:line="500" w:lineRule="exact"/>
      <w:jc w:val="center"/>
    </w:pPr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BT-1Char">
    <w:name w:val="BT-1 Char"/>
    <w:basedOn w:val="a1"/>
    <w:link w:val="BT-1"/>
    <w:qFormat/>
    <w:rPr>
      <w:rFonts w:ascii="方正兰亭粗黑_GBK" w:eastAsia="方正兰亭粗黑_GBK" w:hAnsi="宋体" w:cs="宋体"/>
      <w:color w:val="2F5496" w:themeColor="accent5" w:themeShade="BF"/>
      <w:sz w:val="40"/>
      <w:szCs w:val="36"/>
    </w:rPr>
  </w:style>
  <w:style w:type="character" w:customStyle="1" w:styleId="Char2">
    <w:name w:val="标题 Char"/>
    <w:basedOn w:val="a1"/>
    <w:link w:val="aa"/>
    <w:qFormat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3B37D-A9D8-46DF-B314-7280448E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2286</Characters>
  <Application>Microsoft Office Word</Application>
  <DocSecurity>0</DocSecurity>
  <Lines>19</Lines>
  <Paragraphs>5</Paragraphs>
  <ScaleCrop>false</ScaleCrop>
  <Company>Micorosoft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马克图布</dc:creator>
  <cp:lastModifiedBy>Micorosoft</cp:lastModifiedBy>
  <cp:revision>5</cp:revision>
  <cp:lastPrinted>2019-05-31T02:40:00Z</cp:lastPrinted>
  <dcterms:created xsi:type="dcterms:W3CDTF">2019-06-04T06:43:00Z</dcterms:created>
  <dcterms:modified xsi:type="dcterms:W3CDTF">2019-06-10T05:43:00Z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