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25" w:rsidRDefault="00762225">
      <w:pPr>
        <w:pStyle w:val="BT-1"/>
        <w:jc w:val="both"/>
      </w:pPr>
    </w:p>
    <w:p w:rsidR="00762225" w:rsidRDefault="00762225">
      <w:pPr>
        <w:pStyle w:val="BT-1"/>
        <w:jc w:val="both"/>
      </w:pPr>
    </w:p>
    <w:p w:rsidR="00762225" w:rsidRDefault="00762225">
      <w:pPr>
        <w:pStyle w:val="BT-1"/>
        <w:jc w:val="both"/>
      </w:pPr>
    </w:p>
    <w:p w:rsidR="00762225" w:rsidRDefault="00762225">
      <w:pPr>
        <w:pStyle w:val="BT-1"/>
        <w:jc w:val="both"/>
      </w:pPr>
    </w:p>
    <w:p w:rsidR="00762225" w:rsidRDefault="001F4829">
      <w:pPr>
        <w:pStyle w:val="aa"/>
        <w:rPr>
          <w:rFonts w:ascii="方正兰亭粗黑简体" w:eastAsia="方正兰亭粗黑简体" w:hAnsi="方正兰亭粗黑简体" w:cs="方正兰亭粗黑简体"/>
          <w:b w:val="0"/>
          <w:color w:val="2F5496" w:themeColor="accent5" w:themeShade="BF"/>
          <w:sz w:val="72"/>
          <w:szCs w:val="72"/>
        </w:rPr>
      </w:pPr>
      <w:r>
        <w:rPr>
          <w:rFonts w:ascii="方正兰亭粗黑简体" w:eastAsia="方正兰亭粗黑简体" w:hAnsi="方正兰亭粗黑简体" w:cs="方正兰亭粗黑简体" w:hint="eastAsia"/>
          <w:b w:val="0"/>
          <w:color w:val="2F5496" w:themeColor="accent5" w:themeShade="BF"/>
          <w:sz w:val="72"/>
          <w:szCs w:val="72"/>
        </w:rPr>
        <w:t>消费提档升级</w:t>
      </w:r>
      <w:r>
        <w:rPr>
          <w:rFonts w:ascii="方正兰亭粗黑简体" w:eastAsia="方正兰亭粗黑简体" w:hAnsi="方正兰亭粗黑简体" w:cs="方正兰亭粗黑简体" w:hint="eastAsia"/>
          <w:b w:val="0"/>
          <w:color w:val="2F5496" w:themeColor="accent5" w:themeShade="BF"/>
          <w:sz w:val="72"/>
          <w:szCs w:val="72"/>
        </w:rPr>
        <w:t>应用场景</w:t>
      </w:r>
      <w:r>
        <w:rPr>
          <w:rFonts w:ascii="方正兰亭粗黑简体" w:eastAsia="方正兰亭粗黑简体" w:hAnsi="方正兰亭粗黑简体" w:cs="方正兰亭粗黑简体" w:hint="eastAsia"/>
          <w:b w:val="0"/>
          <w:color w:val="2F5496" w:themeColor="accent5" w:themeShade="BF"/>
          <w:sz w:val="72"/>
          <w:szCs w:val="72"/>
        </w:rPr>
        <w:t>需求信息</w:t>
      </w:r>
    </w:p>
    <w:p w:rsidR="0091460E" w:rsidRPr="0091460E" w:rsidRDefault="0091460E" w:rsidP="0091460E">
      <w:pPr>
        <w:pStyle w:val="aa"/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</w:pPr>
      <w:r w:rsidRPr="0091460E"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政府需求包含11个细分场景、22条需求信息，其中基础设施建设18条、规划编制2条、</w:t>
      </w:r>
    </w:p>
    <w:p w:rsidR="00762225" w:rsidRDefault="0091460E" w:rsidP="0091460E">
      <w:pPr>
        <w:pStyle w:val="aa"/>
      </w:pPr>
      <w:r w:rsidRPr="0091460E"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企业协作2条</w:t>
      </w:r>
      <w:bookmarkStart w:id="0" w:name="_GoBack"/>
      <w:bookmarkEnd w:id="0"/>
    </w:p>
    <w:p w:rsidR="00762225" w:rsidRDefault="00762225">
      <w:pPr>
        <w:pStyle w:val="a4"/>
      </w:pPr>
    </w:p>
    <w:p w:rsidR="00762225" w:rsidRDefault="00762225"/>
    <w:p w:rsidR="00762225" w:rsidRDefault="00762225">
      <w:pPr>
        <w:pStyle w:val="a4"/>
      </w:pPr>
    </w:p>
    <w:p w:rsidR="00762225" w:rsidRDefault="00762225"/>
    <w:p w:rsidR="00762225" w:rsidRDefault="00762225">
      <w:pPr>
        <w:pStyle w:val="a0"/>
      </w:pPr>
    </w:p>
    <w:p w:rsidR="00762225" w:rsidRDefault="00762225">
      <w:pPr>
        <w:pStyle w:val="a0"/>
      </w:pPr>
    </w:p>
    <w:p w:rsidR="00762225" w:rsidRDefault="00762225">
      <w:pPr>
        <w:pStyle w:val="a0"/>
      </w:pPr>
    </w:p>
    <w:p w:rsidR="00762225" w:rsidRDefault="00762225"/>
    <w:p w:rsidR="00762225" w:rsidRDefault="001F4829">
      <w:pPr>
        <w:pStyle w:val="BT-1"/>
        <w:rPr>
          <w:rFonts w:ascii="方正兰亭粗黑简体" w:eastAsia="方正兰亭粗黑简体" w:hAnsi="方正兰亭粗黑简体" w:cs="方正兰亭粗黑简体"/>
        </w:rPr>
      </w:pPr>
      <w:r>
        <w:rPr>
          <w:rFonts w:ascii="方正兰亭粗黑简体" w:eastAsia="方正兰亭粗黑简体" w:hAnsi="方正兰亭粗黑简体" w:cs="方正兰亭粗黑简体" w:hint="eastAsia"/>
        </w:rPr>
        <w:lastRenderedPageBreak/>
        <w:t>政府需求</w:t>
      </w:r>
    </w:p>
    <w:tbl>
      <w:tblPr>
        <w:tblStyle w:val="ab"/>
        <w:tblW w:w="14249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84"/>
        <w:gridCol w:w="1068"/>
        <w:gridCol w:w="1701"/>
        <w:gridCol w:w="5361"/>
        <w:gridCol w:w="1402"/>
        <w:gridCol w:w="810"/>
        <w:gridCol w:w="1346"/>
        <w:gridCol w:w="1077"/>
      </w:tblGrid>
      <w:tr w:rsidR="00762225">
        <w:trPr>
          <w:trHeight w:val="90"/>
          <w:tblHeader/>
        </w:trPr>
        <w:tc>
          <w:tcPr>
            <w:tcW w:w="1484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细分场景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（所在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地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）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需求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类别</w:t>
            </w:r>
          </w:p>
        </w:tc>
        <w:tc>
          <w:tcPr>
            <w:tcW w:w="1701" w:type="dxa"/>
            <w:shd w:val="clear" w:color="auto" w:fill="2F5496" w:themeFill="accent5" w:themeFillShade="BF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名称</w:t>
            </w:r>
          </w:p>
        </w:tc>
        <w:tc>
          <w:tcPr>
            <w:tcW w:w="5361" w:type="dxa"/>
            <w:shd w:val="clear" w:color="auto" w:fill="2F5496" w:themeFill="accent5" w:themeFillShade="BF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需求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内容</w:t>
            </w:r>
          </w:p>
        </w:tc>
        <w:tc>
          <w:tcPr>
            <w:tcW w:w="1402" w:type="dxa"/>
            <w:shd w:val="clear" w:color="auto" w:fill="2F5496" w:themeFill="accent5" w:themeFillShade="BF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联系单位</w:t>
            </w:r>
          </w:p>
        </w:tc>
        <w:tc>
          <w:tcPr>
            <w:tcW w:w="810" w:type="dxa"/>
            <w:shd w:val="clear" w:color="auto" w:fill="2F5496" w:themeFill="accent5" w:themeFillShade="BF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联系人</w:t>
            </w:r>
          </w:p>
        </w:tc>
        <w:tc>
          <w:tcPr>
            <w:tcW w:w="1346" w:type="dxa"/>
            <w:shd w:val="clear" w:color="auto" w:fill="2F5496" w:themeFill="accent5" w:themeFillShade="BF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联系方式</w:t>
            </w:r>
          </w:p>
        </w:tc>
        <w:tc>
          <w:tcPr>
            <w:tcW w:w="1077" w:type="dxa"/>
            <w:shd w:val="clear" w:color="auto" w:fill="2F5496" w:themeFill="accent5" w:themeFillShade="BF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信息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有效期</w:t>
            </w:r>
          </w:p>
        </w:tc>
      </w:tr>
      <w:tr w:rsidR="00762225">
        <w:trPr>
          <w:trHeight w:val="454"/>
        </w:trPr>
        <w:tc>
          <w:tcPr>
            <w:tcW w:w="1484" w:type="dxa"/>
            <w:vMerge w:val="restart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成都金融总部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商务区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（成都锦江）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规划编制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金融总部商务区河东片区成都中心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TOD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一体化设计</w:t>
            </w:r>
          </w:p>
        </w:tc>
        <w:tc>
          <w:tcPr>
            <w:tcW w:w="5361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通过招投标引入第三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方规划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设计单位，以金融产业为导向，对金融总部商务区河东片区成都中心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TOD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项目进行整体规划设计，实现金融总部商务区东区核心区一体化开发建设</w:t>
            </w:r>
          </w:p>
        </w:tc>
        <w:tc>
          <w:tcPr>
            <w:tcW w:w="1402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成都金融城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投资发展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有限责任公司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何伟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18602829765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.6-9</w:t>
            </w:r>
          </w:p>
        </w:tc>
      </w:tr>
      <w:tr w:rsidR="00762225">
        <w:trPr>
          <w:trHeight w:val="454"/>
        </w:trPr>
        <w:tc>
          <w:tcPr>
            <w:tcW w:w="1484" w:type="dxa"/>
            <w:vMerge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762225" w:rsidRDefault="0076222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建设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金融总部商务区三期基础设施建设——交子公园东区</w:t>
            </w:r>
          </w:p>
        </w:tc>
        <w:tc>
          <w:tcPr>
            <w:tcW w:w="5361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项目地点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金融总部商务区三期河东片区（锦江区包江桥片区）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估算投资规模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建设周期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月至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引入第三方建设机构参与交子公园东区景观工程施工</w:t>
            </w:r>
          </w:p>
        </w:tc>
        <w:tc>
          <w:tcPr>
            <w:tcW w:w="1402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成都金融城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投资发展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有限责任公司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何伟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18602829765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762225">
        <w:trPr>
          <w:trHeight w:val="454"/>
        </w:trPr>
        <w:tc>
          <w:tcPr>
            <w:tcW w:w="1484" w:type="dxa"/>
            <w:vMerge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762225" w:rsidRDefault="0076222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62225" w:rsidRDefault="0076222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金融总部商务区三期基础设施建设——交子公园东区</w:t>
            </w:r>
          </w:p>
        </w:tc>
        <w:tc>
          <w:tcPr>
            <w:tcW w:w="5361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建设内容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交子公园东区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项目总投资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融资需求额度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引入银行、投资机构、企业等投资方参与项目投资</w:t>
            </w:r>
          </w:p>
        </w:tc>
        <w:tc>
          <w:tcPr>
            <w:tcW w:w="1402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成都金融城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投资发展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有限责任公司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何伟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18602829765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762225">
        <w:trPr>
          <w:trHeight w:val="739"/>
        </w:trPr>
        <w:tc>
          <w:tcPr>
            <w:tcW w:w="1484" w:type="dxa"/>
            <w:vMerge w:val="restart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双流</w:t>
            </w: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TOD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综合开发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（成都双流）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规划编制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TOD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站城一体化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城市设计</w:t>
            </w:r>
          </w:p>
        </w:tc>
        <w:tc>
          <w:tcPr>
            <w:tcW w:w="5361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通过招投标引入第三方机构，编制双流西站、彭镇站、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心湖北站、西航港客运中心站、黄水站等站点周边详细城市设计</w:t>
            </w:r>
          </w:p>
        </w:tc>
        <w:tc>
          <w:tcPr>
            <w:tcW w:w="1402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双流区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规自局</w:t>
            </w:r>
            <w:proofErr w:type="gramEnd"/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余永磊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028-85812635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2020.12</w:t>
            </w:r>
          </w:p>
        </w:tc>
      </w:tr>
      <w:tr w:rsidR="00762225">
        <w:trPr>
          <w:trHeight w:val="1534"/>
        </w:trPr>
        <w:tc>
          <w:tcPr>
            <w:tcW w:w="1484" w:type="dxa"/>
            <w:vMerge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62225" w:rsidRDefault="0076222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建设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双流西站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TOD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</w:t>
            </w:r>
          </w:p>
        </w:tc>
        <w:tc>
          <w:tcPr>
            <w:tcW w:w="5361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项目地点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双流西站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估算投资规模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建设周期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2019-2021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通过公开招投标引入施工方参与居住、商业、酒店、写字楼建设</w:t>
            </w:r>
          </w:p>
        </w:tc>
        <w:tc>
          <w:tcPr>
            <w:tcW w:w="1402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双流交投公司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蒋忠林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13880322880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2021.12</w:t>
            </w:r>
          </w:p>
        </w:tc>
      </w:tr>
      <w:tr w:rsidR="00762225">
        <w:trPr>
          <w:trHeight w:val="1873"/>
        </w:trPr>
        <w:tc>
          <w:tcPr>
            <w:tcW w:w="1484" w:type="dxa"/>
            <w:vMerge w:val="restart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TOD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综合体开发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（成都龙泉区）</w:t>
            </w:r>
          </w:p>
        </w:tc>
        <w:tc>
          <w:tcPr>
            <w:tcW w:w="1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建设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BF6" w:themeFill="accent1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行政学院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TOD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综合开发项目</w:t>
            </w:r>
          </w:p>
        </w:tc>
        <w:tc>
          <w:tcPr>
            <w:tcW w:w="5361" w:type="dxa"/>
            <w:shd w:val="clear" w:color="auto" w:fill="DEEBF6" w:themeFill="accent1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项目地点：成都行政学院地铁站以北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估算投资规模：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100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建设周期：约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年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具体需求：引入企业进行行政学院北片区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TOD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项目综合开发及经营管理</w:t>
            </w:r>
          </w:p>
        </w:tc>
        <w:tc>
          <w:tcPr>
            <w:tcW w:w="1402" w:type="dxa"/>
            <w:shd w:val="clear" w:color="auto" w:fill="DEEBF6" w:themeFill="accent1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成都兴城人居地产投资集团有限公司</w:t>
            </w:r>
          </w:p>
        </w:tc>
        <w:tc>
          <w:tcPr>
            <w:tcW w:w="810" w:type="dxa"/>
            <w:shd w:val="clear" w:color="auto" w:fill="DEEBF6" w:themeFill="accent1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梁乘嘉</w:t>
            </w:r>
            <w:proofErr w:type="gramEnd"/>
          </w:p>
        </w:tc>
        <w:tc>
          <w:tcPr>
            <w:tcW w:w="1346" w:type="dxa"/>
            <w:shd w:val="clear" w:color="auto" w:fill="DEEBF6" w:themeFill="accent1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028-85173163</w:t>
            </w:r>
          </w:p>
        </w:tc>
        <w:tc>
          <w:tcPr>
            <w:tcW w:w="1077" w:type="dxa"/>
            <w:shd w:val="clear" w:color="auto" w:fill="DEEBF6" w:themeFill="accent1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762225">
        <w:trPr>
          <w:trHeight w:val="1284"/>
        </w:trPr>
        <w:tc>
          <w:tcPr>
            <w:tcW w:w="1484" w:type="dxa"/>
            <w:shd w:val="clear" w:color="auto" w:fill="FFD966" w:themeFill="accent4" w:themeFillTint="99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lastRenderedPageBreak/>
              <w:t>TOD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综合体开发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（成都龙泉区）</w:t>
            </w:r>
          </w:p>
        </w:tc>
        <w:tc>
          <w:tcPr>
            <w:tcW w:w="1068" w:type="dxa"/>
            <w:shd w:val="clear" w:color="auto" w:fill="FFE599" w:themeFill="accent4" w:themeFillTint="66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建设</w:t>
            </w:r>
          </w:p>
        </w:tc>
        <w:tc>
          <w:tcPr>
            <w:tcW w:w="1701" w:type="dxa"/>
            <w:shd w:val="clear" w:color="auto" w:fill="FFF2CD" w:themeFill="accent4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行政学院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TOD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综合开发项目</w:t>
            </w:r>
          </w:p>
        </w:tc>
        <w:tc>
          <w:tcPr>
            <w:tcW w:w="5361" w:type="dxa"/>
            <w:shd w:val="clear" w:color="auto" w:fill="FFF2CD" w:themeFill="accent4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建设内容：行政学院北片区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TOD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项目综合开发及经营管理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项目总投资：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100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融资需求额度：待定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具体需求：引入银行、投资机构、企业等投资方参与项目投资</w:t>
            </w:r>
          </w:p>
        </w:tc>
        <w:tc>
          <w:tcPr>
            <w:tcW w:w="1402" w:type="dxa"/>
            <w:shd w:val="clear" w:color="auto" w:fill="FFF2CD" w:themeFill="accent4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成都兴城人居地产投资集团有限公司</w:t>
            </w:r>
          </w:p>
        </w:tc>
        <w:tc>
          <w:tcPr>
            <w:tcW w:w="810" w:type="dxa"/>
            <w:shd w:val="clear" w:color="auto" w:fill="FFF2CD" w:themeFill="accent4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梁乘嘉</w:t>
            </w:r>
            <w:proofErr w:type="gramEnd"/>
          </w:p>
        </w:tc>
        <w:tc>
          <w:tcPr>
            <w:tcW w:w="1346" w:type="dxa"/>
            <w:shd w:val="clear" w:color="auto" w:fill="FFF2CD" w:themeFill="accent4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028-85173163</w:t>
            </w:r>
          </w:p>
        </w:tc>
        <w:tc>
          <w:tcPr>
            <w:tcW w:w="1077" w:type="dxa"/>
            <w:shd w:val="clear" w:color="auto" w:fill="FFF2CD" w:themeFill="accent4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762225">
        <w:trPr>
          <w:trHeight w:val="1684"/>
        </w:trPr>
        <w:tc>
          <w:tcPr>
            <w:tcW w:w="1484" w:type="dxa"/>
            <w:shd w:val="clear" w:color="auto" w:fill="9CC2E5" w:themeFill="accent1" w:themeFillTint="99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proofErr w:type="gramStart"/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壹</w:t>
            </w:r>
            <w:proofErr w:type="gramEnd"/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街区站</w:t>
            </w: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TOD</w:t>
            </w: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及相关区域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一体化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（成都都江堰）</w:t>
            </w:r>
          </w:p>
        </w:tc>
        <w:tc>
          <w:tcPr>
            <w:tcW w:w="1068" w:type="dxa"/>
            <w:shd w:val="clear" w:color="auto" w:fill="BDD6EE" w:themeFill="accent1" w:themeFillTint="66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基础设施建设</w:t>
            </w:r>
          </w:p>
        </w:tc>
        <w:tc>
          <w:tcPr>
            <w:tcW w:w="1701" w:type="dxa"/>
            <w:shd w:val="clear" w:color="auto" w:fill="DEEBF6" w:themeFill="accent1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社区基础设施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建设项目</w:t>
            </w:r>
          </w:p>
        </w:tc>
        <w:tc>
          <w:tcPr>
            <w:tcW w:w="5361" w:type="dxa"/>
            <w:shd w:val="clear" w:color="auto" w:fill="DEEBF6" w:themeFill="accent1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项目地点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都江堰市银杏街道办壹街区南侧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估算投资规模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建设周期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引入第三方建设机构打造集居住、商业、文化、教育等于一体的城市新型社区业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态基础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设施</w:t>
            </w:r>
          </w:p>
        </w:tc>
        <w:tc>
          <w:tcPr>
            <w:tcW w:w="1402" w:type="dxa"/>
            <w:shd w:val="clear" w:color="auto" w:fill="DEEBF6" w:themeFill="accent1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都江堰市交通运输局</w:t>
            </w:r>
          </w:p>
        </w:tc>
        <w:tc>
          <w:tcPr>
            <w:tcW w:w="810" w:type="dxa"/>
            <w:shd w:val="clear" w:color="auto" w:fill="DEEBF6" w:themeFill="accent1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肖浪</w:t>
            </w:r>
            <w:proofErr w:type="gramEnd"/>
          </w:p>
        </w:tc>
        <w:tc>
          <w:tcPr>
            <w:tcW w:w="1346" w:type="dxa"/>
            <w:shd w:val="clear" w:color="auto" w:fill="DEEBF6" w:themeFill="accent1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15882278768</w:t>
            </w:r>
          </w:p>
        </w:tc>
        <w:tc>
          <w:tcPr>
            <w:tcW w:w="1077" w:type="dxa"/>
            <w:shd w:val="clear" w:color="auto" w:fill="DEEBF6" w:themeFill="accent1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762225">
        <w:trPr>
          <w:trHeight w:val="1094"/>
        </w:trPr>
        <w:tc>
          <w:tcPr>
            <w:tcW w:w="1484" w:type="dxa"/>
            <w:shd w:val="clear" w:color="auto" w:fill="FFD966" w:themeFill="accent4" w:themeFillTint="99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新津站</w:t>
            </w: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TOD</w:t>
            </w: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综合开发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（成都新津）</w:t>
            </w:r>
          </w:p>
        </w:tc>
        <w:tc>
          <w:tcPr>
            <w:tcW w:w="1068" w:type="dxa"/>
            <w:shd w:val="clear" w:color="auto" w:fill="FFE599" w:themeFill="accent4" w:themeFillTint="66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企业协作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2CD" w:themeFill="accent4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TOD+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联合创新研究</w:t>
            </w:r>
          </w:p>
        </w:tc>
        <w:tc>
          <w:tcPr>
            <w:tcW w:w="5361" w:type="dxa"/>
            <w:shd w:val="clear" w:color="auto" w:fill="FFF2CD" w:themeFill="accent4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引进科研单位和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TOD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解决方案提供商，共同组建政产学研一体的机构，为新津建设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TOD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建设提供全过程服务</w:t>
            </w:r>
          </w:p>
        </w:tc>
        <w:tc>
          <w:tcPr>
            <w:tcW w:w="1402" w:type="dxa"/>
            <w:shd w:val="clear" w:color="auto" w:fill="FFF2CD" w:themeFill="accent4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新津县城市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建设投资集团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810" w:type="dxa"/>
            <w:shd w:val="clear" w:color="auto" w:fill="FFF2CD" w:themeFill="accent4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唐学芳</w:t>
            </w:r>
          </w:p>
        </w:tc>
        <w:tc>
          <w:tcPr>
            <w:tcW w:w="1346" w:type="dxa"/>
            <w:shd w:val="clear" w:color="auto" w:fill="FFF2CD" w:themeFill="accent4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028-82510958</w:t>
            </w:r>
          </w:p>
        </w:tc>
        <w:tc>
          <w:tcPr>
            <w:tcW w:w="1077" w:type="dxa"/>
            <w:shd w:val="clear" w:color="auto" w:fill="FFF2CD" w:themeFill="accent4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</w:t>
            </w:r>
          </w:p>
        </w:tc>
      </w:tr>
      <w:tr w:rsidR="00762225">
        <w:trPr>
          <w:trHeight w:val="2024"/>
        </w:trPr>
        <w:tc>
          <w:tcPr>
            <w:tcW w:w="1484" w:type="dxa"/>
            <w:vMerge w:val="restart"/>
            <w:shd w:val="clear" w:color="auto" w:fill="A8D08D" w:themeFill="accent6" w:themeFillTint="99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  <w:lang w:val="zh-CN"/>
              </w:rPr>
              <w:t>锦江时尚消费区（成都锦江）</w:t>
            </w:r>
          </w:p>
        </w:tc>
        <w:tc>
          <w:tcPr>
            <w:tcW w:w="1068" w:type="dxa"/>
            <w:vMerge w:val="restart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基础设施建设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耿家巷时尚消费区基础设施建设</w:t>
            </w:r>
          </w:p>
        </w:tc>
        <w:tc>
          <w:tcPr>
            <w:tcW w:w="5361" w:type="dxa"/>
            <w:tcBorders>
              <w:left w:val="single" w:sz="4" w:space="0" w:color="auto"/>
            </w:tcBorders>
            <w:shd w:val="clear" w:color="auto" w:fill="E2EFD9" w:themeFill="accent6" w:themeFillTint="32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项目地点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龙王庙小学以东，东升街以南，耿家巷以西，龙王庙正街以北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估算投资规模：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建设周期：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年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具体需求：通过招投标引入第三方建设机构实施基础设施开发建设，并对历史建筑和文保建筑保护修缮</w:t>
            </w:r>
          </w:p>
        </w:tc>
        <w:tc>
          <w:tcPr>
            <w:tcW w:w="1402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兴锦建投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集团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温晓强</w:t>
            </w:r>
            <w:proofErr w:type="gramEnd"/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18183277728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.6-8</w:t>
            </w:r>
          </w:p>
        </w:tc>
      </w:tr>
      <w:tr w:rsidR="00762225">
        <w:trPr>
          <w:trHeight w:val="1993"/>
        </w:trPr>
        <w:tc>
          <w:tcPr>
            <w:tcW w:w="1484" w:type="dxa"/>
            <w:vMerge/>
            <w:shd w:val="clear" w:color="auto" w:fill="A8D08D" w:themeFill="accent6" w:themeFillTint="99"/>
            <w:vAlign w:val="center"/>
          </w:tcPr>
          <w:p w:rsidR="00762225" w:rsidRDefault="0076222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2225" w:rsidRDefault="0076222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四圣祠时尚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消费区基础设施建设</w:t>
            </w:r>
          </w:p>
        </w:tc>
        <w:tc>
          <w:tcPr>
            <w:tcW w:w="5361" w:type="dxa"/>
            <w:tcBorders>
              <w:left w:val="single" w:sz="4" w:space="0" w:color="auto"/>
            </w:tcBorders>
            <w:shd w:val="clear" w:color="auto" w:fill="E2EFD9" w:themeFill="accent6" w:themeFillTint="32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项目地点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庆云南街以东，梅花庭院、市二医院以南，天涯石北街以西，武成大街以北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估算投资规模：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建设周期：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年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具体需求：通过招投标引入第三方建设机构实施基础设施开发建设，并对历史建筑和文保建筑保护修缮</w:t>
            </w:r>
          </w:p>
        </w:tc>
        <w:tc>
          <w:tcPr>
            <w:tcW w:w="1402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兴锦建投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集团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温晓强</w:t>
            </w:r>
            <w:proofErr w:type="gramEnd"/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18183277728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.6-8</w:t>
            </w:r>
          </w:p>
        </w:tc>
      </w:tr>
      <w:tr w:rsidR="00762225">
        <w:trPr>
          <w:trHeight w:val="454"/>
        </w:trPr>
        <w:tc>
          <w:tcPr>
            <w:tcW w:w="1484" w:type="dxa"/>
            <w:shd w:val="clear" w:color="auto" w:fill="A8D08D" w:themeFill="accent6" w:themeFillTint="99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  <w:lang w:val="zh-CN"/>
              </w:rPr>
              <w:lastRenderedPageBreak/>
              <w:t>锦江时尚消费区（成都锦江）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基础设施建设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耿家巷时尚消费区项目融资</w:t>
            </w:r>
          </w:p>
        </w:tc>
        <w:tc>
          <w:tcPr>
            <w:tcW w:w="5361" w:type="dxa"/>
            <w:tcBorders>
              <w:left w:val="single" w:sz="4" w:space="0" w:color="auto"/>
            </w:tcBorders>
            <w:shd w:val="clear" w:color="auto" w:fill="E2EFD9" w:themeFill="accent6" w:themeFillTint="32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建设内容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历史建筑和文保建筑保护修缮，打造时尚消费新地标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项目总投资：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融资需求额度：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具体需求：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引入银行、投资机构、企业等投资方参与项目投资</w:t>
            </w:r>
          </w:p>
        </w:tc>
        <w:tc>
          <w:tcPr>
            <w:tcW w:w="1402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兴锦建投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集团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温晓强</w:t>
            </w:r>
            <w:proofErr w:type="gramEnd"/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18183277728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.6-8</w:t>
            </w:r>
          </w:p>
        </w:tc>
      </w:tr>
      <w:tr w:rsidR="00762225">
        <w:trPr>
          <w:trHeight w:val="1639"/>
        </w:trPr>
        <w:tc>
          <w:tcPr>
            <w:tcW w:w="1484" w:type="dxa"/>
            <w:vMerge w:val="restart"/>
            <w:shd w:val="clear" w:color="auto" w:fill="F4B083" w:themeFill="accent2" w:themeFillTint="99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  <w:lang w:val="zh-CN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  <w:lang w:val="zh-CN"/>
              </w:rPr>
              <w:t>东丁字街地块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  <w:lang w:val="zh-CN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  <w:lang w:val="zh-CN"/>
              </w:rPr>
              <w:t>商业综合体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  <w:lang w:val="zh-CN"/>
              </w:rPr>
              <w:t>（成都锦江）</w:t>
            </w:r>
          </w:p>
        </w:tc>
        <w:tc>
          <w:tcPr>
            <w:tcW w:w="1068" w:type="dxa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基础设施建设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锦江区城投东丁字街地块商业项目</w:t>
            </w:r>
          </w:p>
        </w:tc>
        <w:tc>
          <w:tcPr>
            <w:tcW w:w="5361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建设内容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建设商业、办公楼及相关配套附属设施，建设面积约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m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vertAlign w:val="superscript"/>
              </w:rPr>
              <w:t>2</w:t>
            </w:r>
          </w:p>
          <w:p w:rsidR="00762225" w:rsidRDefault="001F4829">
            <w:pPr>
              <w:tabs>
                <w:tab w:val="center" w:pos="3111"/>
              </w:tabs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估算投资规模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建设周期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通过招投标引入第三方建设机构进行整体基础设施建设</w:t>
            </w:r>
          </w:p>
        </w:tc>
        <w:tc>
          <w:tcPr>
            <w:tcW w:w="1402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lang w:val="zh-CN"/>
              </w:rPr>
              <w:t>成都市兴锦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lang w:val="zh-CN"/>
              </w:rPr>
              <w:t>城市建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lang w:val="zh-CN"/>
              </w:rPr>
              <w:t>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lang w:val="zh-CN"/>
              </w:rPr>
              <w:t>投资有限责任公司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lang w:val="zh-CN"/>
              </w:rPr>
              <w:t>廖恩达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</w:rPr>
              <w:t>13980878337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762225">
        <w:trPr>
          <w:trHeight w:val="454"/>
        </w:trPr>
        <w:tc>
          <w:tcPr>
            <w:tcW w:w="1484" w:type="dxa"/>
            <w:vMerge/>
            <w:shd w:val="clear" w:color="auto" w:fill="F4B083" w:themeFill="accent2" w:themeFillTint="99"/>
            <w:vAlign w:val="center"/>
          </w:tcPr>
          <w:p w:rsidR="00762225" w:rsidRDefault="0076222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62225" w:rsidRDefault="0076222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锦江区城投东丁字街地块商业项目</w:t>
            </w:r>
          </w:p>
        </w:tc>
        <w:tc>
          <w:tcPr>
            <w:tcW w:w="5361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/>
                <w:sz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建设地点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lang w:val="zh-CN"/>
              </w:rPr>
              <w:t>锦江区东丁字街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项目总投资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</w:rPr>
              <w:t>25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</w:rPr>
              <w:t>.5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融资需求额度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具体需求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引入银行、投资机构、企业等投资方参与项目投资</w:t>
            </w:r>
          </w:p>
        </w:tc>
        <w:tc>
          <w:tcPr>
            <w:tcW w:w="1402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lang w:val="zh-CN"/>
              </w:rPr>
              <w:t>成都市兴锦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lang w:val="zh-CN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lang w:val="zh-CN"/>
              </w:rPr>
              <w:t>城市建投投资</w:t>
            </w:r>
            <w:proofErr w:type="gramEnd"/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lang w:val="zh-CN"/>
              </w:rPr>
              <w:t>有限责任公司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lang w:val="zh-CN"/>
              </w:rPr>
              <w:t>廖恩达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</w:rPr>
              <w:t>13980878337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762225">
        <w:trPr>
          <w:trHeight w:val="454"/>
        </w:trPr>
        <w:tc>
          <w:tcPr>
            <w:tcW w:w="1484" w:type="dxa"/>
            <w:shd w:val="clear" w:color="auto" w:fill="A8D08D" w:themeFill="accent6" w:themeFillTint="99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少城·潮生活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体验街区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（成都青羊）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企业</w:t>
            </w: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协作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少城·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潮生活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体验街区</w:t>
            </w:r>
          </w:p>
        </w:tc>
        <w:tc>
          <w:tcPr>
            <w:tcW w:w="5361" w:type="dxa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引入创意设计类企业，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结合少城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文化特色和城市文化品牌，打造社区商业文化主题店、特色店、体验店</w:t>
            </w:r>
          </w:p>
        </w:tc>
        <w:tc>
          <w:tcPr>
            <w:tcW w:w="1402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成都市青羊区商务局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卢婵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028-86262128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zh-CN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762225">
        <w:trPr>
          <w:trHeight w:val="1847"/>
        </w:trPr>
        <w:tc>
          <w:tcPr>
            <w:tcW w:w="1484" w:type="dxa"/>
            <w:shd w:val="clear" w:color="auto" w:fill="FFD966" w:themeFill="accent4" w:themeFillTint="99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彭州市龙兴寺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城市更新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（成都彭州）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基础设施建设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D" w:themeFill="accent4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彭州市龙兴寺城市更新项目</w:t>
            </w:r>
          </w:p>
        </w:tc>
        <w:tc>
          <w:tcPr>
            <w:tcW w:w="5361" w:type="dxa"/>
            <w:tcBorders>
              <w:left w:val="single" w:sz="4" w:space="0" w:color="auto"/>
            </w:tcBorders>
            <w:shd w:val="clear" w:color="auto" w:fill="FFF2CD" w:themeFill="accent4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项目地点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成都市彭州市旧城区中北部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估算投资规模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建设周期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2019-2025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引入企业共同打造龙兴寺片区商业步行街、博物馆、演艺中心、酒店、住宅建筑等</w:t>
            </w:r>
          </w:p>
        </w:tc>
        <w:tc>
          <w:tcPr>
            <w:tcW w:w="1402" w:type="dxa"/>
            <w:shd w:val="clear" w:color="auto" w:fill="FFF2CD" w:themeFill="accent4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彭州市住房和城乡建设局</w:t>
            </w:r>
          </w:p>
        </w:tc>
        <w:tc>
          <w:tcPr>
            <w:tcW w:w="810" w:type="dxa"/>
            <w:shd w:val="clear" w:color="auto" w:fill="FFF2CD" w:themeFill="accent4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何恺</w:t>
            </w:r>
          </w:p>
        </w:tc>
        <w:tc>
          <w:tcPr>
            <w:tcW w:w="1346" w:type="dxa"/>
            <w:shd w:val="clear" w:color="auto" w:fill="FFF2CD" w:themeFill="accent4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13880316886</w:t>
            </w:r>
          </w:p>
        </w:tc>
        <w:tc>
          <w:tcPr>
            <w:tcW w:w="1077" w:type="dxa"/>
            <w:shd w:val="clear" w:color="auto" w:fill="FFF2CD" w:themeFill="accent4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762225">
        <w:trPr>
          <w:trHeight w:val="1419"/>
        </w:trPr>
        <w:tc>
          <w:tcPr>
            <w:tcW w:w="1484" w:type="dxa"/>
            <w:vMerge w:val="restart"/>
            <w:shd w:val="clear" w:color="auto" w:fill="A8D08D" w:themeFill="accent6" w:themeFillTint="99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邛崃市泉水湖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商业综合体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（成都邛崃）</w:t>
            </w:r>
          </w:p>
        </w:tc>
        <w:tc>
          <w:tcPr>
            <w:tcW w:w="1068" w:type="dxa"/>
            <w:vMerge w:val="restart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基础设施建设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泉水湖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商业街项目</w:t>
            </w:r>
          </w:p>
        </w:tc>
        <w:tc>
          <w:tcPr>
            <w:tcW w:w="5361" w:type="dxa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项目地点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邛崃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市羊安镇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泉水湖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估算投资规模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建设周期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-2021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引入第三方建设机构进行商业街项目整体基础设施建设</w:t>
            </w:r>
          </w:p>
        </w:tc>
        <w:tc>
          <w:tcPr>
            <w:tcW w:w="1402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成都市羊安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新城开发建设有限公司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刘涛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028-69208830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2020.6</w:t>
            </w:r>
          </w:p>
        </w:tc>
      </w:tr>
      <w:tr w:rsidR="00762225">
        <w:trPr>
          <w:trHeight w:val="2542"/>
        </w:trPr>
        <w:tc>
          <w:tcPr>
            <w:tcW w:w="1484" w:type="dxa"/>
            <w:vMerge w:val="restart"/>
            <w:shd w:val="clear" w:color="auto" w:fill="A8D08D" w:themeFill="accent6" w:themeFillTint="99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lastRenderedPageBreak/>
              <w:t>邛崃市泉水湖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商业综合体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（成都邛崃）</w:t>
            </w:r>
          </w:p>
        </w:tc>
        <w:tc>
          <w:tcPr>
            <w:tcW w:w="1068" w:type="dxa"/>
            <w:vMerge w:val="restart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基础设施建设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泉水湖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星级酒店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</w:t>
            </w:r>
          </w:p>
        </w:tc>
        <w:tc>
          <w:tcPr>
            <w:tcW w:w="5361" w:type="dxa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项目地点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邛崃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市羊安镇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泉水湖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估算投资规模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建设周期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-2021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项目内容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占地面积约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81.6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亩，拟建设集住宿、商业、商务为一体的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高端酒店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五星级酒店建筑面积约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4.13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m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，公寓面积约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m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，商业面积约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6.57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m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vertAlign w:val="superscript"/>
              </w:rPr>
              <w:t>2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引入第三方建设机构进行酒店项目整体基础设施建设</w:t>
            </w:r>
          </w:p>
        </w:tc>
        <w:tc>
          <w:tcPr>
            <w:tcW w:w="1402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成都市羊安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新城开发建设有限公司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刘涛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028-69208830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2020.6</w:t>
            </w:r>
          </w:p>
        </w:tc>
      </w:tr>
      <w:tr w:rsidR="00762225">
        <w:trPr>
          <w:trHeight w:val="1628"/>
        </w:trPr>
        <w:tc>
          <w:tcPr>
            <w:tcW w:w="1484" w:type="dxa"/>
            <w:vMerge/>
            <w:shd w:val="clear" w:color="auto" w:fill="A8D08D" w:themeFill="accent6" w:themeFillTint="99"/>
            <w:vAlign w:val="center"/>
          </w:tcPr>
          <w:p w:rsidR="00762225" w:rsidRDefault="0076222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2225" w:rsidRDefault="0076222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泉水湖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商业街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项目融资</w:t>
            </w:r>
          </w:p>
        </w:tc>
        <w:tc>
          <w:tcPr>
            <w:tcW w:w="5361" w:type="dxa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建设内容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打造商业综合体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项目总投资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融资需求额度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引入银行及其他金融机构进行项目融资</w:t>
            </w:r>
          </w:p>
        </w:tc>
        <w:tc>
          <w:tcPr>
            <w:tcW w:w="1402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成都市羊安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新城开发建设有限公司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刘涛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028-69208830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2020.6</w:t>
            </w:r>
          </w:p>
        </w:tc>
      </w:tr>
      <w:tr w:rsidR="00762225">
        <w:trPr>
          <w:trHeight w:val="1598"/>
        </w:trPr>
        <w:tc>
          <w:tcPr>
            <w:tcW w:w="1484" w:type="dxa"/>
            <w:vMerge/>
            <w:shd w:val="clear" w:color="auto" w:fill="A8D08D" w:themeFill="accent6" w:themeFillTint="99"/>
            <w:vAlign w:val="center"/>
          </w:tcPr>
          <w:p w:rsidR="00762225" w:rsidRDefault="0076222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2225" w:rsidRDefault="0076222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泉水湖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星级酒店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项目融资</w:t>
            </w:r>
          </w:p>
        </w:tc>
        <w:tc>
          <w:tcPr>
            <w:tcW w:w="5361" w:type="dxa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建设内容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建设集住宿、商业、商务为一体的高端酒店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项目总投资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融资需求额度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引入银行及其他金融机构进行项目融资</w:t>
            </w:r>
          </w:p>
        </w:tc>
        <w:tc>
          <w:tcPr>
            <w:tcW w:w="1402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成都市羊安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新城开发建设有限公司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刘涛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028-69208830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</w:t>
            </w:r>
          </w:p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2020.6</w:t>
            </w:r>
          </w:p>
        </w:tc>
      </w:tr>
      <w:tr w:rsidR="00762225">
        <w:trPr>
          <w:trHeight w:val="2454"/>
        </w:trPr>
        <w:tc>
          <w:tcPr>
            <w:tcW w:w="1484" w:type="dxa"/>
            <w:vMerge w:val="restart"/>
            <w:shd w:val="clear" w:color="auto" w:fill="F4B083" w:themeFill="accent2" w:themeFillTint="99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邛崃市西</w:t>
            </w:r>
            <w:proofErr w:type="gramStart"/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街特色</w:t>
            </w:r>
            <w:proofErr w:type="gramEnd"/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商业街区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（成都邛崃）</w:t>
            </w:r>
          </w:p>
        </w:tc>
        <w:tc>
          <w:tcPr>
            <w:tcW w:w="1068" w:type="dxa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基础设施建设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街特色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商业街区项目（一）</w:t>
            </w:r>
          </w:p>
        </w:tc>
        <w:tc>
          <w:tcPr>
            <w:tcW w:w="5361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项目地点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邛崃市西街北侧、西环路东侧地块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估算投资规模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建设周期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-2021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项目内容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项目占地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32.93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亩，商业服务业设施用地，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R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≤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3.0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，建筑密度≤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55%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，绿地率≥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20%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，建筑高度不大于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米且符合航空限高要求，临西街首排建筑高度不大于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米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引入第三方机构对项目进行建设运营</w:t>
            </w:r>
          </w:p>
        </w:tc>
        <w:tc>
          <w:tcPr>
            <w:tcW w:w="1402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邛崃市商务局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郑薇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15882478300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2016.6-12</w:t>
            </w:r>
          </w:p>
        </w:tc>
      </w:tr>
      <w:tr w:rsidR="00762225">
        <w:trPr>
          <w:trHeight w:val="2437"/>
        </w:trPr>
        <w:tc>
          <w:tcPr>
            <w:tcW w:w="1484" w:type="dxa"/>
            <w:shd w:val="clear" w:color="auto" w:fill="F4B083" w:themeFill="accent2" w:themeFillTint="99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lastRenderedPageBreak/>
              <w:t>邛崃市西</w:t>
            </w:r>
            <w:proofErr w:type="gramStart"/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街特色</w:t>
            </w:r>
            <w:proofErr w:type="gramEnd"/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商业街区</w:t>
            </w:r>
          </w:p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（成都邛崃）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基础设施建设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街特色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商业街区项目（二）</w:t>
            </w:r>
          </w:p>
        </w:tc>
        <w:tc>
          <w:tcPr>
            <w:tcW w:w="5361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项目地点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邛崃市西街北侧、西环路东侧地块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估算投资规模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建设周期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-2021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项目内容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项目占地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12.20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亩，商业服务业设施用地，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R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≤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3.0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，建筑密度≤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55%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，绿地率≥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20%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，建筑高度不大于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米且符合航空限高要求，临西街首排建筑高度不大于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米</w:t>
            </w:r>
          </w:p>
          <w:p w:rsidR="00762225" w:rsidRDefault="001F4829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引入第三方机构对项目进行建设运营</w:t>
            </w:r>
          </w:p>
        </w:tc>
        <w:tc>
          <w:tcPr>
            <w:tcW w:w="1402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邛崃市商务局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郑薇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15882478300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762225" w:rsidRDefault="001F482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2016.6-12</w:t>
            </w:r>
          </w:p>
        </w:tc>
      </w:tr>
    </w:tbl>
    <w:p w:rsidR="00762225" w:rsidRDefault="00762225">
      <w:pPr>
        <w:tabs>
          <w:tab w:val="left" w:pos="6419"/>
        </w:tabs>
      </w:pPr>
    </w:p>
    <w:sectPr w:rsidR="00762225">
      <w:headerReference w:type="even" r:id="rId9"/>
      <w:headerReference w:type="default" r:id="rId10"/>
      <w:footerReference w:type="even" r:id="rId11"/>
      <w:footerReference w:type="default" r:id="rId12"/>
      <w:pgSz w:w="16500" w:h="12247" w:orient="landscape"/>
      <w:pgMar w:top="1134" w:right="1134" w:bottom="1134" w:left="1134" w:header="567" w:footer="567" w:gutter="0"/>
      <w:pgNumType w:start="40"/>
      <w:cols w:space="425"/>
      <w:docGrid w:type="lines" w:linePitch="4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29" w:rsidRDefault="001F4829">
      <w:r>
        <w:separator/>
      </w:r>
    </w:p>
  </w:endnote>
  <w:endnote w:type="continuationSeparator" w:id="0">
    <w:p w:rsidR="001F4829" w:rsidRDefault="001F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兰亭粗黑_GBK">
    <w:altName w:val="宋体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兰亭粗黑简体">
    <w:altName w:val="黑体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兰亭中黑_GBK">
    <w:altName w:val="黑体"/>
    <w:panose1 w:val="02000000000000000000"/>
    <w:charset w:val="86"/>
    <w:family w:val="auto"/>
    <w:pitch w:val="variable"/>
    <w:sig w:usb0="800002BF" w:usb1="38CF7CFA" w:usb2="00082016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黑_GBK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Times LT Std Semibold">
    <w:altName w:val="Segoe Print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214976"/>
    </w:sdtPr>
    <w:sdtEndPr>
      <w:rPr>
        <w:rFonts w:ascii="方正兰亭黑_GBK" w:eastAsia="方正兰亭黑_GBK" w:hint="eastAsia"/>
        <w:sz w:val="16"/>
      </w:rPr>
    </w:sdtEndPr>
    <w:sdtContent>
      <w:p w:rsidR="00762225" w:rsidRDefault="001F4829">
        <w:pPr>
          <w:pStyle w:val="a7"/>
          <w:jc w:val="center"/>
          <w:rPr>
            <w:rFonts w:ascii="方正兰亭黑_GBK" w:eastAsia="方正兰亭黑_GBK"/>
            <w:sz w:val="16"/>
            <w:szCs w:val="33"/>
          </w:rPr>
        </w:pPr>
        <w:r>
          <w:rPr>
            <w:rFonts w:ascii="方正兰亭黑_GBK" w:eastAsia="方正兰亭黑_GBK" w:hint="eastAsia"/>
            <w:sz w:val="16"/>
          </w:rPr>
          <w:fldChar w:fldCharType="begin"/>
        </w:r>
        <w:r>
          <w:rPr>
            <w:rFonts w:ascii="方正兰亭黑_GBK" w:eastAsia="方正兰亭黑_GBK" w:hint="eastAsia"/>
            <w:sz w:val="16"/>
          </w:rPr>
          <w:instrText>PAGE   \* MERGEFORMAT</w:instrText>
        </w:r>
        <w:r>
          <w:rPr>
            <w:rFonts w:ascii="方正兰亭黑_GBK" w:eastAsia="方正兰亭黑_GBK" w:hint="eastAsia"/>
            <w:sz w:val="16"/>
          </w:rPr>
          <w:fldChar w:fldCharType="separate"/>
        </w:r>
        <w:r>
          <w:rPr>
            <w:rFonts w:ascii="方正兰亭黑_GBK" w:eastAsia="方正兰亭黑_GBK"/>
            <w:sz w:val="16"/>
            <w:lang w:val="zh-CN"/>
          </w:rPr>
          <w:t>4</w:t>
        </w:r>
        <w:r>
          <w:rPr>
            <w:rFonts w:ascii="方正兰亭黑_GBK" w:eastAsia="方正兰亭黑_GBK" w:hint="eastAsia"/>
            <w:sz w:val="16"/>
          </w:rPr>
          <w:fldChar w:fldCharType="end"/>
        </w:r>
      </w:p>
    </w:sdtContent>
  </w:sdt>
  <w:p w:rsidR="00762225" w:rsidRDefault="007622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25" w:rsidRDefault="001F4829">
    <w:pPr>
      <w:pStyle w:val="a7"/>
      <w:jc w:val="center"/>
      <w:rPr>
        <w:rFonts w:ascii="方正兰亭黑_GBK" w:eastAsia="方正兰亭黑_GBK"/>
        <w:sz w:val="16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2225" w:rsidRDefault="001F4829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1460E">
                            <w:rPr>
                              <w:noProof/>
                            </w:rPr>
                            <w:t>40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62225" w:rsidRDefault="001F4829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1460E">
                      <w:rPr>
                        <w:noProof/>
                      </w:rPr>
                      <w:t>40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Times LT Std Semibold" w:eastAsia="方正兰亭黑_GBK" w:hAnsi="Times LT Std Semibold" w:cs="Times LT Std Semibold"/>
          <w:sz w:val="14"/>
          <w:szCs w:val="14"/>
        </w:rPr>
        <w:id w:val="133694289"/>
      </w:sdtPr>
      <w:sdtEndPr>
        <w:rPr>
          <w:rFonts w:ascii="方正兰亭黑_GBK" w:hAnsi="方正兰亭黑_GBK" w:cs="方正兰亭黑_GBK"/>
          <w:sz w:val="16"/>
          <w:szCs w:val="16"/>
        </w:rPr>
      </w:sdtEndPr>
      <w:sdtContent/>
    </w:sdt>
  </w:p>
  <w:p w:rsidR="00762225" w:rsidRDefault="007622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29" w:rsidRDefault="001F4829">
      <w:r>
        <w:separator/>
      </w:r>
    </w:p>
  </w:footnote>
  <w:footnote w:type="continuationSeparator" w:id="0">
    <w:p w:rsidR="001F4829" w:rsidRDefault="001F4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25" w:rsidRDefault="001F4829">
    <w:pPr>
      <w:pStyle w:val="a8"/>
      <w:jc w:val="left"/>
    </w:pPr>
    <w:r>
      <w:rPr>
        <w:rFonts w:hint="eastAsia"/>
        <w:noProof/>
      </w:rPr>
      <w:drawing>
        <wp:inline distT="0" distB="0" distL="0" distR="0">
          <wp:extent cx="1979930" cy="200025"/>
          <wp:effectExtent l="0" t="0" r="1270" b="9525"/>
          <wp:docPr id="3" name="图片 3" descr="C:\Users\Administrator\Desktop\成都城市机会清单2\眉头内容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strator\Desktop\成都城市机会清单2\眉头内容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000" cy="2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225" w:rsidRDefault="007622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25" w:rsidRDefault="001F4829">
    <w:pPr>
      <w:pStyle w:val="a8"/>
      <w:jc w:val="left"/>
      <w:rPr>
        <w:rFonts w:ascii="方正兰亭黑_GBK" w:eastAsia="方正兰亭粗黑简体"/>
        <w:color w:val="2F5496" w:themeColor="accent5" w:themeShade="BF"/>
        <w:sz w:val="10"/>
        <w:szCs w:val="13"/>
      </w:rPr>
    </w:pPr>
    <w:r>
      <w:rPr>
        <w:rFonts w:ascii="方正兰亭黑_GBK" w:eastAsia="方正兰亭黑_GBK" w:hint="eastAsia"/>
        <w:noProof/>
        <w:color w:val="2F5496" w:themeColor="accent5" w:themeShade="BF"/>
        <w:sz w:val="13"/>
        <w:szCs w:val="13"/>
      </w:rPr>
      <w:drawing>
        <wp:inline distT="0" distB="0" distL="0" distR="0">
          <wp:extent cx="3575050" cy="254000"/>
          <wp:effectExtent l="0" t="0" r="6350" b="12700"/>
          <wp:docPr id="2" name="图片 2" descr="D:\市委\制作稿\页眉-成都.png页眉-成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市委\制作稿\页眉-成都.png页眉-成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505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EastAsia" w:eastAsiaTheme="minorEastAsia" w:hAnsiTheme="minorEastAsia" w:cs="宋体" w:hint="eastAsia"/>
        <w:color w:val="2F5496" w:themeColor="accent5" w:themeShade="BF"/>
        <w:szCs w:val="21"/>
      </w:rPr>
      <w:t xml:space="preserve">                                        </w:t>
    </w:r>
    <w:r>
      <w:rPr>
        <w:rFonts w:asciiTheme="minorEastAsia" w:eastAsiaTheme="minorEastAsia" w:hAnsiTheme="minorEastAsia" w:cs="宋体" w:hint="eastAsia"/>
        <w:color w:val="2F5496" w:themeColor="accent5" w:themeShade="BF"/>
        <w:szCs w:val="21"/>
      </w:rPr>
      <w:t xml:space="preserve">                              </w:t>
    </w:r>
    <w:r>
      <w:rPr>
        <w:rFonts w:ascii="方正兰亭黑_GBK" w:eastAsia="方正兰亭黑_GBK" w:hAnsi="方正兰亭黑_GBK" w:cs="方正兰亭黑_GBK" w:hint="eastAsia"/>
        <w:color w:val="2F5496" w:themeColor="accent5" w:themeShade="BF"/>
        <w:sz w:val="16"/>
        <w:szCs w:val="16"/>
      </w:rPr>
      <w:t>消费提档升级应用场景需求信息</w:t>
    </w:r>
  </w:p>
  <w:p w:rsidR="00762225" w:rsidRDefault="007622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65"/>
  <w:drawingGridVerticalSpacing w:val="44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02829"/>
    <w:rsid w:val="00132F2A"/>
    <w:rsid w:val="001A4A38"/>
    <w:rsid w:val="001B2A9E"/>
    <w:rsid w:val="001F4829"/>
    <w:rsid w:val="00290A08"/>
    <w:rsid w:val="002A2099"/>
    <w:rsid w:val="002E171D"/>
    <w:rsid w:val="00347712"/>
    <w:rsid w:val="00372A24"/>
    <w:rsid w:val="003739DC"/>
    <w:rsid w:val="003B32D3"/>
    <w:rsid w:val="003C212B"/>
    <w:rsid w:val="004063E0"/>
    <w:rsid w:val="0047786A"/>
    <w:rsid w:val="00487B59"/>
    <w:rsid w:val="00527D2A"/>
    <w:rsid w:val="00582698"/>
    <w:rsid w:val="005D1D27"/>
    <w:rsid w:val="00627566"/>
    <w:rsid w:val="006F28DB"/>
    <w:rsid w:val="00760894"/>
    <w:rsid w:val="00762225"/>
    <w:rsid w:val="00774600"/>
    <w:rsid w:val="007D1F03"/>
    <w:rsid w:val="008834C4"/>
    <w:rsid w:val="0091460E"/>
    <w:rsid w:val="0095601F"/>
    <w:rsid w:val="00A527DF"/>
    <w:rsid w:val="00A75B9E"/>
    <w:rsid w:val="00AC2060"/>
    <w:rsid w:val="00BB2F8C"/>
    <w:rsid w:val="00BC23B0"/>
    <w:rsid w:val="00BF7DDD"/>
    <w:rsid w:val="00C2673B"/>
    <w:rsid w:val="00C84B33"/>
    <w:rsid w:val="00CD441D"/>
    <w:rsid w:val="00D8679F"/>
    <w:rsid w:val="00E1035F"/>
    <w:rsid w:val="00F72154"/>
    <w:rsid w:val="00FE1984"/>
    <w:rsid w:val="00FE3276"/>
    <w:rsid w:val="03556206"/>
    <w:rsid w:val="06D02829"/>
    <w:rsid w:val="079526A8"/>
    <w:rsid w:val="0F69156E"/>
    <w:rsid w:val="10323724"/>
    <w:rsid w:val="10F45906"/>
    <w:rsid w:val="120A1C83"/>
    <w:rsid w:val="12FE5451"/>
    <w:rsid w:val="13751ABD"/>
    <w:rsid w:val="146D3300"/>
    <w:rsid w:val="1F3C2AB0"/>
    <w:rsid w:val="229C3DD9"/>
    <w:rsid w:val="24423EBD"/>
    <w:rsid w:val="24ED2F53"/>
    <w:rsid w:val="25F96AE4"/>
    <w:rsid w:val="2E903837"/>
    <w:rsid w:val="2FC827C5"/>
    <w:rsid w:val="31503EAB"/>
    <w:rsid w:val="34927D66"/>
    <w:rsid w:val="390353A6"/>
    <w:rsid w:val="3F841922"/>
    <w:rsid w:val="43C421DA"/>
    <w:rsid w:val="44A66FA7"/>
    <w:rsid w:val="44C1668D"/>
    <w:rsid w:val="45383564"/>
    <w:rsid w:val="48095339"/>
    <w:rsid w:val="4D556A30"/>
    <w:rsid w:val="4D994E0C"/>
    <w:rsid w:val="54746EED"/>
    <w:rsid w:val="552F4253"/>
    <w:rsid w:val="553E2530"/>
    <w:rsid w:val="5783256D"/>
    <w:rsid w:val="57940107"/>
    <w:rsid w:val="59005F2C"/>
    <w:rsid w:val="5A5C7866"/>
    <w:rsid w:val="5D8B1F33"/>
    <w:rsid w:val="601D2114"/>
    <w:rsid w:val="67B73FE7"/>
    <w:rsid w:val="6AFF1738"/>
    <w:rsid w:val="6CA02D19"/>
    <w:rsid w:val="73A80267"/>
    <w:rsid w:val="75167303"/>
    <w:rsid w:val="765E6FBE"/>
    <w:rsid w:val="78D75B9E"/>
    <w:rsid w:val="7A360D7B"/>
    <w:rsid w:val="7A7519C7"/>
    <w:rsid w:val="7D260905"/>
    <w:rsid w:val="7FB4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Document Map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Pr>
      <w:rFonts w:ascii="Times New Roman" w:eastAsia="方正仿宋简体" w:hAnsi="Times New Roman"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Pr>
      <w:rFonts w:ascii="宋体" w:hAnsi="宋体" w:cs="宋体"/>
      <w:sz w:val="28"/>
      <w:szCs w:val="28"/>
      <w:lang w:val="zh-CN"/>
    </w:rPr>
  </w:style>
  <w:style w:type="paragraph" w:styleId="a4">
    <w:name w:val="Document Map"/>
    <w:basedOn w:val="a"/>
    <w:next w:val="a"/>
    <w:uiPriority w:val="99"/>
    <w:semiHidden/>
    <w:qFormat/>
    <w:rPr>
      <w:rFonts w:ascii="宋体" w:cs="宋体"/>
      <w:sz w:val="18"/>
      <w:szCs w:val="18"/>
    </w:rPr>
  </w:style>
  <w:style w:type="paragraph" w:styleId="a5">
    <w:name w:val="annotation text"/>
    <w:basedOn w:val="a"/>
    <w:qFormat/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paragraph" w:styleId="aa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1"/>
    <w:qFormat/>
    <w:rPr>
      <w:sz w:val="21"/>
      <w:szCs w:val="21"/>
    </w:rPr>
  </w:style>
  <w:style w:type="character" w:customStyle="1" w:styleId="Char">
    <w:name w:val="批注框文本 Char"/>
    <w:basedOn w:val="a1"/>
    <w:link w:val="a6"/>
    <w:qFormat/>
    <w:rPr>
      <w:rFonts w:eastAsia="方正仿宋简体"/>
      <w:sz w:val="18"/>
      <w:szCs w:val="18"/>
    </w:rPr>
  </w:style>
  <w:style w:type="character" w:customStyle="1" w:styleId="Char1">
    <w:name w:val="页眉 Char"/>
    <w:basedOn w:val="a1"/>
    <w:link w:val="a8"/>
    <w:uiPriority w:val="99"/>
    <w:qFormat/>
    <w:rPr>
      <w:rFonts w:eastAsia="方正仿宋简体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eastAsia="方正仿宋简体"/>
      <w:sz w:val="18"/>
      <w:szCs w:val="18"/>
    </w:rPr>
  </w:style>
  <w:style w:type="paragraph" w:customStyle="1" w:styleId="BT-1">
    <w:name w:val="BT-1"/>
    <w:basedOn w:val="a"/>
    <w:link w:val="BT-1Char"/>
    <w:qFormat/>
    <w:pPr>
      <w:spacing w:afterLines="50" w:after="224" w:line="500" w:lineRule="exact"/>
      <w:jc w:val="center"/>
    </w:pPr>
    <w:rPr>
      <w:rFonts w:ascii="方正兰亭粗黑_GBK" w:eastAsia="方正兰亭粗黑_GBK" w:hAnsi="宋体" w:cs="宋体"/>
      <w:color w:val="2F5496" w:themeColor="accent5" w:themeShade="BF"/>
      <w:sz w:val="40"/>
      <w:szCs w:val="36"/>
    </w:rPr>
  </w:style>
  <w:style w:type="character" w:customStyle="1" w:styleId="BT-1Char">
    <w:name w:val="BT-1 Char"/>
    <w:basedOn w:val="a1"/>
    <w:link w:val="BT-1"/>
    <w:qFormat/>
    <w:rPr>
      <w:rFonts w:ascii="方正兰亭粗黑_GBK" w:eastAsia="方正兰亭粗黑_GBK" w:hAnsi="宋体" w:cs="宋体"/>
      <w:color w:val="2F5496" w:themeColor="accent5" w:themeShade="BF"/>
      <w:sz w:val="40"/>
      <w:szCs w:val="36"/>
    </w:rPr>
  </w:style>
  <w:style w:type="character" w:customStyle="1" w:styleId="Char2">
    <w:name w:val="标题 Char"/>
    <w:basedOn w:val="a1"/>
    <w:link w:val="aa"/>
    <w:qFormat/>
    <w:rPr>
      <w:rFonts w:asciiTheme="majorHAnsi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Document Map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Pr>
      <w:rFonts w:ascii="Times New Roman" w:eastAsia="方正仿宋简体" w:hAnsi="Times New Roman"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Pr>
      <w:rFonts w:ascii="宋体" w:hAnsi="宋体" w:cs="宋体"/>
      <w:sz w:val="28"/>
      <w:szCs w:val="28"/>
      <w:lang w:val="zh-CN"/>
    </w:rPr>
  </w:style>
  <w:style w:type="paragraph" w:styleId="a4">
    <w:name w:val="Document Map"/>
    <w:basedOn w:val="a"/>
    <w:next w:val="a"/>
    <w:uiPriority w:val="99"/>
    <w:semiHidden/>
    <w:qFormat/>
    <w:rPr>
      <w:rFonts w:ascii="宋体" w:cs="宋体"/>
      <w:sz w:val="18"/>
      <w:szCs w:val="18"/>
    </w:rPr>
  </w:style>
  <w:style w:type="paragraph" w:styleId="a5">
    <w:name w:val="annotation text"/>
    <w:basedOn w:val="a"/>
    <w:qFormat/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paragraph" w:styleId="aa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1"/>
    <w:qFormat/>
    <w:rPr>
      <w:sz w:val="21"/>
      <w:szCs w:val="21"/>
    </w:rPr>
  </w:style>
  <w:style w:type="character" w:customStyle="1" w:styleId="Char">
    <w:name w:val="批注框文本 Char"/>
    <w:basedOn w:val="a1"/>
    <w:link w:val="a6"/>
    <w:qFormat/>
    <w:rPr>
      <w:rFonts w:eastAsia="方正仿宋简体"/>
      <w:sz w:val="18"/>
      <w:szCs w:val="18"/>
    </w:rPr>
  </w:style>
  <w:style w:type="character" w:customStyle="1" w:styleId="Char1">
    <w:name w:val="页眉 Char"/>
    <w:basedOn w:val="a1"/>
    <w:link w:val="a8"/>
    <w:uiPriority w:val="99"/>
    <w:qFormat/>
    <w:rPr>
      <w:rFonts w:eastAsia="方正仿宋简体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eastAsia="方正仿宋简体"/>
      <w:sz w:val="18"/>
      <w:szCs w:val="18"/>
    </w:rPr>
  </w:style>
  <w:style w:type="paragraph" w:customStyle="1" w:styleId="BT-1">
    <w:name w:val="BT-1"/>
    <w:basedOn w:val="a"/>
    <w:link w:val="BT-1Char"/>
    <w:qFormat/>
    <w:pPr>
      <w:spacing w:afterLines="50" w:after="224" w:line="500" w:lineRule="exact"/>
      <w:jc w:val="center"/>
    </w:pPr>
    <w:rPr>
      <w:rFonts w:ascii="方正兰亭粗黑_GBK" w:eastAsia="方正兰亭粗黑_GBK" w:hAnsi="宋体" w:cs="宋体"/>
      <w:color w:val="2F5496" w:themeColor="accent5" w:themeShade="BF"/>
      <w:sz w:val="40"/>
      <w:szCs w:val="36"/>
    </w:rPr>
  </w:style>
  <w:style w:type="character" w:customStyle="1" w:styleId="BT-1Char">
    <w:name w:val="BT-1 Char"/>
    <w:basedOn w:val="a1"/>
    <w:link w:val="BT-1"/>
    <w:qFormat/>
    <w:rPr>
      <w:rFonts w:ascii="方正兰亭粗黑_GBK" w:eastAsia="方正兰亭粗黑_GBK" w:hAnsi="宋体" w:cs="宋体"/>
      <w:color w:val="2F5496" w:themeColor="accent5" w:themeShade="BF"/>
      <w:sz w:val="40"/>
      <w:szCs w:val="36"/>
    </w:rPr>
  </w:style>
  <w:style w:type="character" w:customStyle="1" w:styleId="Char2">
    <w:name w:val="标题 Char"/>
    <w:basedOn w:val="a1"/>
    <w:link w:val="aa"/>
    <w:qFormat/>
    <w:rPr>
      <w:rFonts w:asciiTheme="majorHAnsi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0F3925-47F3-4CE1-AE53-35AC892E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544</Words>
  <Characters>3106</Characters>
  <Application>Microsoft Office Word</Application>
  <DocSecurity>0</DocSecurity>
  <Lines>25</Lines>
  <Paragraphs>7</Paragraphs>
  <ScaleCrop>false</ScaleCrop>
  <Company>Micorosoft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马克图布</dc:creator>
  <cp:lastModifiedBy>Micorosoft</cp:lastModifiedBy>
  <cp:revision>5</cp:revision>
  <cp:lastPrinted>2019-05-31T02:40:00Z</cp:lastPrinted>
  <dcterms:created xsi:type="dcterms:W3CDTF">2019-06-04T06:43:00Z</dcterms:created>
  <dcterms:modified xsi:type="dcterms:W3CDTF">2019-06-10T05:46:00Z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