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3A" w:rsidRDefault="00706A3A">
      <w:pPr>
        <w:pStyle w:val="BT-1"/>
        <w:jc w:val="both"/>
      </w:pPr>
    </w:p>
    <w:p w:rsidR="00706A3A" w:rsidRDefault="00706A3A">
      <w:pPr>
        <w:pStyle w:val="BT-1"/>
        <w:jc w:val="both"/>
      </w:pPr>
    </w:p>
    <w:p w:rsidR="00706A3A" w:rsidRDefault="00706A3A">
      <w:pPr>
        <w:pStyle w:val="BT-1"/>
        <w:jc w:val="both"/>
      </w:pPr>
    </w:p>
    <w:p w:rsidR="00706A3A" w:rsidRDefault="001E77B4">
      <w:pPr>
        <w:pStyle w:val="aa"/>
        <w:rPr>
          <w:rFonts w:ascii="方正兰亭粗黑简体" w:eastAsia="方正兰亭粗黑简体" w:hAnsi="方正兰亭粗黑简体" w:cs="方正兰亭粗黑简体"/>
          <w:b w:val="0"/>
          <w:color w:val="2F5496" w:themeColor="accent5" w:themeShade="BF"/>
          <w:sz w:val="72"/>
          <w:szCs w:val="72"/>
        </w:rPr>
      </w:pPr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人力资源协同</w:t>
      </w:r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应用场景</w:t>
      </w:r>
      <w:r>
        <w:rPr>
          <w:rFonts w:ascii="方正兰亭粗黑简体" w:eastAsia="方正兰亭粗黑简体" w:hAnsi="方正兰亭粗黑简体" w:cs="方正兰亭粗黑简体" w:hint="eastAsia"/>
          <w:b w:val="0"/>
          <w:color w:val="2F5496" w:themeColor="accent5" w:themeShade="BF"/>
          <w:sz w:val="72"/>
          <w:szCs w:val="72"/>
        </w:rPr>
        <w:t>需求信息</w:t>
      </w:r>
    </w:p>
    <w:p w:rsidR="00CC62CA" w:rsidRPr="00CC62CA" w:rsidRDefault="00CC62CA" w:rsidP="00CC62CA">
      <w:pPr>
        <w:pStyle w:val="aa"/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</w:pPr>
      <w:r w:rsidRPr="00CC62CA"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  <w:t>政府需求包含6个细分场景、15条需求信息，其中活动信息9条、解决方案1条、规划编制1条、基础设施建设1条</w:t>
      </w:r>
      <w:bookmarkStart w:id="0" w:name="_GoBack"/>
      <w:bookmarkEnd w:id="0"/>
    </w:p>
    <w:p w:rsidR="00706A3A" w:rsidRDefault="00CC62CA" w:rsidP="00CC62CA">
      <w:pPr>
        <w:pStyle w:val="aa"/>
        <w:rPr>
          <w:rFonts w:asciiTheme="majorEastAsia" w:eastAsiaTheme="majorEastAsia" w:hAnsiTheme="majorEastAsia" w:cstheme="majorEastAsia"/>
          <w:b w:val="0"/>
          <w:bCs w:val="0"/>
          <w:sz w:val="24"/>
          <w:szCs w:val="24"/>
        </w:rPr>
      </w:pPr>
      <w:r w:rsidRPr="00CC62CA">
        <w:rPr>
          <w:rFonts w:asciiTheme="majorEastAsia" w:eastAsiaTheme="majorEastAsia" w:hAnsiTheme="majorEastAsia" w:cstheme="majorEastAsia" w:hint="eastAsia"/>
          <w:b w:val="0"/>
          <w:bCs w:val="0"/>
          <w:sz w:val="24"/>
          <w:szCs w:val="24"/>
        </w:rPr>
        <w:t>企业协作1条、资源要素1条、产品（服务）需求1条</w:t>
      </w:r>
    </w:p>
    <w:p w:rsidR="00706A3A" w:rsidRDefault="00706A3A">
      <w:pPr>
        <w:pStyle w:val="a4"/>
        <w:spacing w:line="240" w:lineRule="atLeast"/>
        <w:rPr>
          <w:rFonts w:ascii="方正兰亭粗黑简体" w:eastAsia="方正兰亭粗黑简体" w:hAnsi="方正兰亭粗黑简体" w:cs="方正兰亭粗黑简体"/>
          <w:color w:val="2F5496" w:themeColor="accent5" w:themeShade="BF"/>
          <w:sz w:val="72"/>
          <w:szCs w:val="72"/>
        </w:rPr>
      </w:pPr>
    </w:p>
    <w:p w:rsidR="00706A3A" w:rsidRDefault="00706A3A">
      <w:pPr>
        <w:spacing w:line="240" w:lineRule="atLeast"/>
      </w:pPr>
    </w:p>
    <w:p w:rsidR="00706A3A" w:rsidRDefault="00706A3A">
      <w:pPr>
        <w:pStyle w:val="a4"/>
      </w:pPr>
    </w:p>
    <w:p w:rsidR="00706A3A" w:rsidRDefault="00706A3A"/>
    <w:p w:rsidR="00706A3A" w:rsidRDefault="00706A3A">
      <w:pPr>
        <w:pStyle w:val="a4"/>
      </w:pPr>
    </w:p>
    <w:p w:rsidR="00706A3A" w:rsidRDefault="00706A3A"/>
    <w:p w:rsidR="00706A3A" w:rsidRDefault="00706A3A">
      <w:pPr>
        <w:pStyle w:val="a0"/>
      </w:pPr>
    </w:p>
    <w:p w:rsidR="00706A3A" w:rsidRDefault="00706A3A"/>
    <w:p w:rsidR="00706A3A" w:rsidRDefault="001E77B4">
      <w:pPr>
        <w:pStyle w:val="BT-1"/>
        <w:rPr>
          <w:rFonts w:ascii="方正兰亭粗黑简体" w:eastAsia="方正兰亭粗黑简体" w:hAnsi="方正兰亭粗黑简体" w:cs="方正兰亭粗黑简体"/>
        </w:rPr>
      </w:pPr>
      <w:r>
        <w:rPr>
          <w:rFonts w:ascii="方正兰亭粗黑简体" w:eastAsia="方正兰亭粗黑简体" w:hAnsi="方正兰亭粗黑简体" w:cs="方正兰亭粗黑简体" w:hint="eastAsia"/>
        </w:rPr>
        <w:lastRenderedPageBreak/>
        <w:t>政府需求</w:t>
      </w:r>
    </w:p>
    <w:tbl>
      <w:tblPr>
        <w:tblStyle w:val="ab"/>
        <w:tblW w:w="1424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49"/>
        <w:gridCol w:w="1203"/>
        <w:gridCol w:w="1701"/>
        <w:gridCol w:w="5102"/>
        <w:gridCol w:w="1661"/>
        <w:gridCol w:w="810"/>
        <w:gridCol w:w="1346"/>
        <w:gridCol w:w="1077"/>
      </w:tblGrid>
      <w:tr w:rsidR="00706A3A">
        <w:trPr>
          <w:trHeight w:val="90"/>
          <w:tblHeader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细分场景</w:t>
            </w:r>
          </w:p>
          <w:p w:rsidR="00706A3A" w:rsidRDefault="001E77B4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（所在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地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）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类别</w:t>
            </w: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名称</w:t>
            </w:r>
          </w:p>
        </w:tc>
        <w:tc>
          <w:tcPr>
            <w:tcW w:w="5102" w:type="dxa"/>
            <w:shd w:val="clear" w:color="auto" w:fill="2F5496" w:themeFill="accent5" w:themeFillShade="BF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需求</w:t>
            </w: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内容</w:t>
            </w:r>
          </w:p>
        </w:tc>
        <w:tc>
          <w:tcPr>
            <w:tcW w:w="1661" w:type="dxa"/>
            <w:shd w:val="clear" w:color="auto" w:fill="2F5496" w:themeFill="accent5" w:themeFillShade="BF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联系单位</w:t>
            </w:r>
          </w:p>
        </w:tc>
        <w:tc>
          <w:tcPr>
            <w:tcW w:w="810" w:type="dxa"/>
            <w:shd w:val="clear" w:color="auto" w:fill="2F5496" w:themeFill="accent5" w:themeFillShade="BF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联系人</w:t>
            </w:r>
          </w:p>
        </w:tc>
        <w:tc>
          <w:tcPr>
            <w:tcW w:w="1346" w:type="dxa"/>
            <w:shd w:val="clear" w:color="auto" w:fill="2F5496" w:themeFill="accent5" w:themeFillShade="BF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联系方式</w:t>
            </w:r>
          </w:p>
        </w:tc>
        <w:tc>
          <w:tcPr>
            <w:tcW w:w="1077" w:type="dxa"/>
            <w:shd w:val="clear" w:color="auto" w:fill="2F5496" w:themeFill="accent5" w:themeFillShade="BF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信息</w:t>
            </w:r>
          </w:p>
          <w:p w:rsidR="00706A3A" w:rsidRDefault="001E77B4">
            <w:pPr>
              <w:spacing w:line="280" w:lineRule="exact"/>
              <w:jc w:val="center"/>
              <w:rPr>
                <w:rFonts w:ascii="方正兰亭中黑_GBK" w:eastAsia="方正兰亭中黑_GBK" w:hAnsi="黑体"/>
                <w:color w:val="FFFFFF" w:themeColor="background1"/>
                <w:sz w:val="18"/>
                <w:szCs w:val="16"/>
              </w:rPr>
            </w:pPr>
            <w:r>
              <w:rPr>
                <w:rFonts w:ascii="方正兰亭中黑_GBK" w:eastAsia="方正兰亭中黑_GBK" w:hAnsi="黑体" w:hint="eastAsia"/>
                <w:color w:val="FFFFFF" w:themeColor="background1"/>
                <w:sz w:val="18"/>
                <w:szCs w:val="16"/>
              </w:rPr>
              <w:t>有效期</w:t>
            </w:r>
          </w:p>
        </w:tc>
      </w:tr>
      <w:tr w:rsidR="00706A3A">
        <w:trPr>
          <w:trHeight w:val="454"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成都中德职教创新功能区</w:t>
            </w:r>
          </w:p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（成都蒲江）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规划编制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成都中德职教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创新功能区规划</w:t>
            </w:r>
          </w:p>
        </w:tc>
        <w:tc>
          <w:tcPr>
            <w:tcW w:w="5102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通过招投标引入规划设计机构，围绕“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核四区”功能分区打造，编制《成都中德职教创新功能区城市空间设计规划》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蒲江县教育局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杨华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15882231606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06A3A">
        <w:trPr>
          <w:trHeight w:val="454"/>
        </w:trPr>
        <w:tc>
          <w:tcPr>
            <w:tcW w:w="1349" w:type="dxa"/>
            <w:vMerge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06A3A" w:rsidRDefault="00706A3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基础设施</w:t>
            </w:r>
          </w:p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建设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教育培训区</w:t>
            </w:r>
          </w:p>
        </w:tc>
        <w:tc>
          <w:tcPr>
            <w:tcW w:w="5102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项目地点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成都中德职教创新功能区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估算投资规模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亿元</w:t>
            </w:r>
          </w:p>
          <w:p w:rsidR="00706A3A" w:rsidRDefault="001E77B4">
            <w:pPr>
              <w:pStyle w:val="a4"/>
              <w:spacing w:line="280" w:lineRule="exact"/>
              <w:jc w:val="both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融资需求额度</w:t>
            </w:r>
            <w:r>
              <w:rPr>
                <w:rFonts w:asciiTheme="minorEastAsia" w:eastAsiaTheme="minorEastAsia" w:hAnsiTheme="minorEastAsia" w:cstheme="minorEastAsia" w:hint="eastAsia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</w:rPr>
              <w:t>亿元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建设周期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具体需求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引入高等职业院校、本科院校或社会投资机构，建设成都中德职教创新功能区教育培训区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蒲江县教育局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杨华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15882231606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2025.12</w:t>
            </w:r>
          </w:p>
        </w:tc>
      </w:tr>
      <w:tr w:rsidR="00706A3A">
        <w:trPr>
          <w:trHeight w:val="454"/>
        </w:trPr>
        <w:tc>
          <w:tcPr>
            <w:tcW w:w="1349" w:type="dxa"/>
            <w:vMerge/>
            <w:tcBorders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706A3A" w:rsidRDefault="00706A3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企业协作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运营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KUKA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机器人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授权研究院</w:t>
            </w:r>
          </w:p>
        </w:tc>
        <w:tc>
          <w:tcPr>
            <w:tcW w:w="5102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引入教育培训、游学体验类企业提供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KUKA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机器人授权研究院运营管理服务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蒲江县市场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监督管理局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杨华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15882231606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2020.12</w:t>
            </w:r>
          </w:p>
        </w:tc>
      </w:tr>
      <w:tr w:rsidR="00706A3A">
        <w:trPr>
          <w:trHeight w:val="454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人才招引</w:t>
            </w:r>
          </w:p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w w:val="90"/>
                <w:sz w:val="18"/>
                <w:szCs w:val="18"/>
              </w:rPr>
              <w:t>（成都天府区）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活动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招才引智活动</w:t>
            </w:r>
          </w:p>
        </w:tc>
        <w:tc>
          <w:tcPr>
            <w:tcW w:w="5102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引入专业执行机构为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年下半年系列招才引智活动提供活动组织服务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时间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场次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举办数场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成都市内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预算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成都天府新区创新创业人才服务中心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周胤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13880639637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.6-9</w:t>
            </w:r>
          </w:p>
        </w:tc>
      </w:tr>
      <w:tr w:rsidR="00706A3A">
        <w:trPr>
          <w:trHeight w:val="2208"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温江人才</w:t>
            </w:r>
          </w:p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交流活动</w:t>
            </w:r>
          </w:p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（成都温江）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活动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蓉漂人才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荟</w:t>
            </w:r>
            <w:proofErr w:type="gramEnd"/>
          </w:p>
        </w:tc>
        <w:tc>
          <w:tcPr>
            <w:tcW w:w="5102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引入有招聘需求的在蓉企事业单位参加活动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引入专业机构对接目标高校相关部门，争取同意开展活动的请求并提供活动场地协调、学生邀请等服务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引入各类媒体推广、报道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时间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省外高校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活动规模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经费预算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万元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温江区委组织部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潘军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028-82668986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长期有效</w:t>
            </w:r>
          </w:p>
        </w:tc>
      </w:tr>
      <w:tr w:rsidR="00706A3A">
        <w:trPr>
          <w:trHeight w:val="1195"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lastRenderedPageBreak/>
              <w:t>温江人才</w:t>
            </w:r>
          </w:p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交流活动</w:t>
            </w:r>
          </w:p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（成都温江）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活动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鱼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凫创智营</w:t>
            </w:r>
            <w:proofErr w:type="gramEnd"/>
          </w:p>
        </w:tc>
        <w:tc>
          <w:tcPr>
            <w:tcW w:w="5102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引入专业机构招募培训导师，并做好会议场地安排等保障服务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时间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月（每两个月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次）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柏萃·白居度假酒店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温江区委组织部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潘军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028-82668986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长期有效</w:t>
            </w:r>
          </w:p>
        </w:tc>
      </w:tr>
      <w:tr w:rsidR="00706A3A">
        <w:trPr>
          <w:trHeight w:val="454"/>
        </w:trPr>
        <w:tc>
          <w:tcPr>
            <w:tcW w:w="1349" w:type="dxa"/>
            <w:vMerge/>
            <w:shd w:val="clear" w:color="auto" w:fill="9CC2E5" w:themeFill="accent1" w:themeFillTint="99"/>
            <w:vAlign w:val="center"/>
          </w:tcPr>
          <w:p w:rsidR="00706A3A" w:rsidRDefault="00706A3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BDD6EE" w:themeFill="accent1" w:themeFillTint="66"/>
            <w:vAlign w:val="center"/>
          </w:tcPr>
          <w:p w:rsidR="00706A3A" w:rsidRDefault="00706A3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鱼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凫菁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英汇</w:t>
            </w:r>
          </w:p>
        </w:tc>
        <w:tc>
          <w:tcPr>
            <w:tcW w:w="5102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引入专业机构做好会议场地保障和参会人才邀请服务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时间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月（每两个月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次）</w:t>
            </w:r>
          </w:p>
          <w:p w:rsidR="00706A3A" w:rsidRDefault="001E77B4">
            <w:pPr>
              <w:tabs>
                <w:tab w:val="center" w:pos="2884"/>
              </w:tabs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医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创新中心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ab/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温江区委组织部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潘军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028-82668986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长期有效</w:t>
            </w:r>
          </w:p>
        </w:tc>
      </w:tr>
      <w:tr w:rsidR="00706A3A">
        <w:trPr>
          <w:trHeight w:val="454"/>
        </w:trPr>
        <w:tc>
          <w:tcPr>
            <w:tcW w:w="1349" w:type="dxa"/>
            <w:vMerge/>
            <w:shd w:val="clear" w:color="auto" w:fill="9CC2E5" w:themeFill="accent1" w:themeFillTint="99"/>
            <w:vAlign w:val="center"/>
          </w:tcPr>
          <w:p w:rsidR="00706A3A" w:rsidRDefault="00706A3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BDD6EE" w:themeFill="accent1" w:themeFillTint="66"/>
            <w:vAlign w:val="center"/>
          </w:tcPr>
          <w:p w:rsidR="00706A3A" w:rsidRDefault="00706A3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第七届青年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（大学生）创新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创业大赛</w:t>
            </w:r>
          </w:p>
        </w:tc>
        <w:tc>
          <w:tcPr>
            <w:tcW w:w="5102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引入专业机构提供活动策划、现场运营服务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时间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-11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温江区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活动规模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经费预算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</w:t>
            </w:r>
          </w:p>
        </w:tc>
        <w:tc>
          <w:tcPr>
            <w:tcW w:w="1661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温江区人社局</w:t>
            </w:r>
          </w:p>
        </w:tc>
        <w:tc>
          <w:tcPr>
            <w:tcW w:w="810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彭东</w:t>
            </w:r>
          </w:p>
        </w:tc>
        <w:tc>
          <w:tcPr>
            <w:tcW w:w="1346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028-82723671</w:t>
            </w:r>
          </w:p>
        </w:tc>
        <w:tc>
          <w:tcPr>
            <w:tcW w:w="1077" w:type="dxa"/>
            <w:shd w:val="clear" w:color="auto" w:fill="DEEBF6" w:themeFill="accent1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.6-11</w:t>
            </w:r>
          </w:p>
        </w:tc>
      </w:tr>
      <w:tr w:rsidR="00706A3A">
        <w:trPr>
          <w:trHeight w:val="454"/>
        </w:trPr>
        <w:tc>
          <w:tcPr>
            <w:tcW w:w="1349" w:type="dxa"/>
            <w:vMerge w:val="restart"/>
            <w:shd w:val="clear" w:color="auto" w:fill="A8D08D" w:themeFill="accent6" w:themeFillTint="99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温江区法治保障综合体</w:t>
            </w:r>
          </w:p>
        </w:tc>
        <w:tc>
          <w:tcPr>
            <w:tcW w:w="1203" w:type="dxa"/>
            <w:shd w:val="clear" w:color="auto" w:fill="C5E0B3" w:themeFill="accent6" w:themeFillTint="66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解决方案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温江区法治保障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综合体项目</w:t>
            </w:r>
          </w:p>
        </w:tc>
        <w:tc>
          <w:tcPr>
            <w:tcW w:w="5102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引入规划设计机构，结合城市综合体、商业综合体运作模式及上海法治保障共同体工作模式，制定法治保障综合体整体解决方案（职能设置、机构设置、功能设置、人员构成和运转机制）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温江区司法局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李向成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18981902786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06A3A">
        <w:trPr>
          <w:trHeight w:val="454"/>
        </w:trPr>
        <w:tc>
          <w:tcPr>
            <w:tcW w:w="1349" w:type="dxa"/>
            <w:vMerge/>
            <w:shd w:val="clear" w:color="auto" w:fill="A8D08D" w:themeFill="accent6" w:themeFillTint="99"/>
            <w:vAlign w:val="center"/>
          </w:tcPr>
          <w:p w:rsidR="00706A3A" w:rsidRDefault="00706A3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color w:val="000000"/>
                <w:sz w:val="18"/>
                <w:szCs w:val="18"/>
              </w:rPr>
              <w:t>资源要素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法律服务人才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专业要求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法学专业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资历要求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资深律师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能力要求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在服务企业方面能力突出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温江区司法局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李向成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18981902786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06A3A">
        <w:trPr>
          <w:trHeight w:val="454"/>
        </w:trPr>
        <w:tc>
          <w:tcPr>
            <w:tcW w:w="1349" w:type="dxa"/>
            <w:vMerge/>
            <w:shd w:val="clear" w:color="auto" w:fill="F4B083" w:themeFill="accent2" w:themeFillTint="99"/>
            <w:vAlign w:val="center"/>
          </w:tcPr>
          <w:p w:rsidR="00706A3A" w:rsidRDefault="00706A3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产品（服务）需求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温江区法治保障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综合服务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引入专业机构提供基本公共法律服务、个性化公共法律服务、法治保障高端论坛、三方评估、温江产业经济法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治保障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理论研究等服务</w:t>
            </w:r>
          </w:p>
        </w:tc>
        <w:tc>
          <w:tcPr>
            <w:tcW w:w="1661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温江区司法局</w:t>
            </w:r>
          </w:p>
        </w:tc>
        <w:tc>
          <w:tcPr>
            <w:tcW w:w="810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李向成</w:t>
            </w:r>
          </w:p>
        </w:tc>
        <w:tc>
          <w:tcPr>
            <w:tcW w:w="1346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18981902786</w:t>
            </w:r>
          </w:p>
        </w:tc>
        <w:tc>
          <w:tcPr>
            <w:tcW w:w="1077" w:type="dxa"/>
            <w:shd w:val="clear" w:color="auto" w:fill="E2EFD9" w:themeFill="accent6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  <w:tr w:rsidR="00706A3A">
        <w:trPr>
          <w:trHeight w:val="454"/>
        </w:trPr>
        <w:tc>
          <w:tcPr>
            <w:tcW w:w="1349" w:type="dxa"/>
            <w:shd w:val="clear" w:color="auto" w:fill="F4B083" w:themeFill="accent2" w:themeFillTint="99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青羊区“蓉漂”人才</w:t>
            </w:r>
            <w:proofErr w:type="gramStart"/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荟</w:t>
            </w:r>
            <w:proofErr w:type="gramEnd"/>
          </w:p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（成都青羊）</w:t>
            </w:r>
          </w:p>
        </w:tc>
        <w:tc>
          <w:tcPr>
            <w:tcW w:w="1203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活动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“蓉漂”人才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荟</w:t>
            </w:r>
            <w:proofErr w:type="gramEnd"/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系列活动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引入活动执行方，提供宣传推介、人才招聘、项目对接等专业人力资源服务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参会对象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青羊区内有招引人才和宣传推介需求的重点企事业单位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活动地点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符合企业需求且拥有优秀毕业生的高校或者人才密集的城市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青羊区委组织部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李小欢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18280234021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.6-7</w:t>
            </w:r>
          </w:p>
        </w:tc>
      </w:tr>
      <w:tr w:rsidR="00706A3A">
        <w:trPr>
          <w:trHeight w:val="1081"/>
        </w:trPr>
        <w:tc>
          <w:tcPr>
            <w:tcW w:w="1349" w:type="dxa"/>
            <w:vMerge w:val="restart"/>
            <w:shd w:val="clear" w:color="auto" w:fill="F4B083" w:themeFill="accent2" w:themeFillTint="99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lastRenderedPageBreak/>
              <w:t>都江堰</w:t>
            </w:r>
          </w:p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蓉漂计划</w:t>
            </w:r>
          </w:p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（成都蒲江）</w:t>
            </w:r>
          </w:p>
        </w:tc>
        <w:tc>
          <w:tcPr>
            <w:tcW w:w="1203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  <w:r>
              <w:rPr>
                <w:rFonts w:ascii="方正兰亭黑_GBK" w:eastAsia="方正兰亭黑_GBK" w:hAnsi="方正兰亭黑_GBK" w:cs="方正兰亭黑_GBK" w:hint="eastAsia"/>
                <w:sz w:val="18"/>
                <w:szCs w:val="18"/>
              </w:rPr>
              <w:t>活动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“蓉漂”人才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荟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——青年人才实习季系列活动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时间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7-8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邀请高校就业部门、团委等组织在校学生在都江堰市级相关部门、主城区街道等单位开展暑期实习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都江堰市委组织部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唐莹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赵伟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028-61751563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.6-8</w:t>
            </w:r>
          </w:p>
        </w:tc>
      </w:tr>
      <w:tr w:rsidR="00706A3A">
        <w:trPr>
          <w:trHeight w:val="1153"/>
        </w:trPr>
        <w:tc>
          <w:tcPr>
            <w:tcW w:w="1349" w:type="dxa"/>
            <w:vMerge/>
            <w:shd w:val="clear" w:color="auto" w:fill="F4B083" w:themeFill="accent2" w:themeFillTint="99"/>
            <w:vAlign w:val="center"/>
          </w:tcPr>
          <w:p w:rsidR="00706A3A" w:rsidRDefault="00706A3A">
            <w:pPr>
              <w:spacing w:line="280" w:lineRule="exact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06A3A" w:rsidRDefault="00706A3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“蓉漂”人才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荟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系列活动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时间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月（暂定）</w:t>
            </w:r>
          </w:p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引入有招聘需求的在蓉企事业单位参加拟于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月举办的活动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都江堰市委组织部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唐莹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赵伟</w:t>
            </w:r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028-61751563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.6-10</w:t>
            </w:r>
          </w:p>
        </w:tc>
      </w:tr>
      <w:tr w:rsidR="00706A3A">
        <w:trPr>
          <w:trHeight w:val="1164"/>
        </w:trPr>
        <w:tc>
          <w:tcPr>
            <w:tcW w:w="1349" w:type="dxa"/>
            <w:vMerge/>
            <w:shd w:val="clear" w:color="auto" w:fill="F4B083" w:themeFill="accent2" w:themeFillTint="99"/>
            <w:vAlign w:val="center"/>
          </w:tcPr>
          <w:p w:rsidR="00706A3A" w:rsidRDefault="00706A3A">
            <w:pPr>
              <w:spacing w:line="280" w:lineRule="exact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06A3A" w:rsidRDefault="00706A3A">
            <w:pPr>
              <w:spacing w:line="280" w:lineRule="exact"/>
              <w:jc w:val="center"/>
              <w:rPr>
                <w:rFonts w:ascii="方正兰亭黑_GBK" w:eastAsia="方正兰亭黑_GBK" w:hAnsi="方正兰亭黑_GBK" w:cs="方正兰亭黑_GBK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日常、蓉漂、高校毕业生专场招聘会</w:t>
            </w:r>
          </w:p>
        </w:tc>
        <w:tc>
          <w:tcPr>
            <w:tcW w:w="5102" w:type="dxa"/>
            <w:tcBorders>
              <w:left w:val="single" w:sz="4" w:space="0" w:color="auto"/>
            </w:tcBorders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邀请有招聘需求的在蓉企事业单位参加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年全年每周二、周五日常招聘会及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月于都江堰举办的高校毕业生专场招聘会</w:t>
            </w:r>
          </w:p>
        </w:tc>
        <w:tc>
          <w:tcPr>
            <w:tcW w:w="1661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都江堰市人力</w:t>
            </w:r>
          </w:p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资源市场</w:t>
            </w:r>
          </w:p>
        </w:tc>
        <w:tc>
          <w:tcPr>
            <w:tcW w:w="810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吴觅</w:t>
            </w:r>
            <w:proofErr w:type="gramEnd"/>
          </w:p>
        </w:tc>
        <w:tc>
          <w:tcPr>
            <w:tcW w:w="1346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13880709218</w:t>
            </w:r>
          </w:p>
        </w:tc>
        <w:tc>
          <w:tcPr>
            <w:tcW w:w="1077" w:type="dxa"/>
            <w:shd w:val="clear" w:color="auto" w:fill="FBE5D6" w:themeFill="accent2" w:themeFillTint="32"/>
            <w:vAlign w:val="center"/>
          </w:tcPr>
          <w:p w:rsidR="00706A3A" w:rsidRDefault="001E77B4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.6-12</w:t>
            </w:r>
          </w:p>
        </w:tc>
      </w:tr>
    </w:tbl>
    <w:p w:rsidR="00706A3A" w:rsidRDefault="00706A3A">
      <w:pPr>
        <w:spacing w:line="280" w:lineRule="exact"/>
        <w:rPr>
          <w:rFonts w:asciiTheme="minorEastAsia" w:eastAsiaTheme="minorEastAsia" w:hAnsiTheme="minorEastAsia" w:cstheme="minorEastAsia"/>
          <w:sz w:val="20"/>
          <w:szCs w:val="20"/>
        </w:rPr>
      </w:pPr>
    </w:p>
    <w:p w:rsidR="00706A3A" w:rsidRDefault="00706A3A">
      <w:pPr>
        <w:spacing w:line="280" w:lineRule="exact"/>
        <w:rPr>
          <w:rFonts w:asciiTheme="minorEastAsia" w:eastAsiaTheme="minorEastAsia" w:hAnsiTheme="minorEastAsia" w:cstheme="minorEastAsia"/>
          <w:sz w:val="20"/>
          <w:szCs w:val="20"/>
        </w:rPr>
      </w:pPr>
    </w:p>
    <w:p w:rsidR="00706A3A" w:rsidRDefault="00706A3A">
      <w:pPr>
        <w:spacing w:line="280" w:lineRule="exact"/>
      </w:pPr>
    </w:p>
    <w:sectPr w:rsidR="00706A3A">
      <w:headerReference w:type="even" r:id="rId9"/>
      <w:headerReference w:type="default" r:id="rId10"/>
      <w:footerReference w:type="even" r:id="rId11"/>
      <w:footerReference w:type="default" r:id="rId12"/>
      <w:pgSz w:w="16500" w:h="12247" w:orient="landscape"/>
      <w:pgMar w:top="1134" w:right="1134" w:bottom="1134" w:left="1134" w:header="567" w:footer="567" w:gutter="0"/>
      <w:pgNumType w:start="36"/>
      <w:cols w:space="425"/>
      <w:docGrid w:type="lines" w:linePitch="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B4" w:rsidRDefault="001E77B4">
      <w:r>
        <w:separator/>
      </w:r>
    </w:p>
  </w:endnote>
  <w:endnote w:type="continuationSeparator" w:id="0">
    <w:p w:rsidR="001E77B4" w:rsidRDefault="001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兰亭粗黑_GBK">
    <w:altName w:val="宋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兰亭粗黑简体">
    <w:altName w:val="黑体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兰亭中黑_GBK">
    <w:altName w:val="黑体"/>
    <w:panose1 w:val="02000000000000000000"/>
    <w:charset w:val="86"/>
    <w:family w:val="auto"/>
    <w:pitch w:val="variable"/>
    <w:sig w:usb0="800002BF" w:usb1="38CF7CFA" w:usb2="00082016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_GBK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imes LT Std Semibold">
    <w:altName w:val="Segoe Print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214976"/>
    </w:sdtPr>
    <w:sdtEndPr>
      <w:rPr>
        <w:rFonts w:ascii="方正兰亭黑_GBK" w:eastAsia="方正兰亭黑_GBK" w:hint="eastAsia"/>
        <w:sz w:val="16"/>
      </w:rPr>
    </w:sdtEndPr>
    <w:sdtContent>
      <w:p w:rsidR="00706A3A" w:rsidRDefault="001E77B4">
        <w:pPr>
          <w:pStyle w:val="a7"/>
          <w:jc w:val="center"/>
          <w:rPr>
            <w:rFonts w:ascii="方正兰亭黑_GBK" w:eastAsia="方正兰亭黑_GBK"/>
            <w:sz w:val="16"/>
            <w:szCs w:val="33"/>
          </w:rPr>
        </w:pPr>
        <w:r>
          <w:rPr>
            <w:rFonts w:ascii="方正兰亭黑_GBK" w:eastAsia="方正兰亭黑_GBK" w:hint="eastAsia"/>
            <w:sz w:val="16"/>
          </w:rPr>
          <w:fldChar w:fldCharType="begin"/>
        </w:r>
        <w:r>
          <w:rPr>
            <w:rFonts w:ascii="方正兰亭黑_GBK" w:eastAsia="方正兰亭黑_GBK" w:hint="eastAsia"/>
            <w:sz w:val="16"/>
          </w:rPr>
          <w:instrText>PAGE   \* MERGEFORMAT</w:instrText>
        </w:r>
        <w:r>
          <w:rPr>
            <w:rFonts w:ascii="方正兰亭黑_GBK" w:eastAsia="方正兰亭黑_GBK" w:hint="eastAsia"/>
            <w:sz w:val="16"/>
          </w:rPr>
          <w:fldChar w:fldCharType="separate"/>
        </w:r>
        <w:r>
          <w:rPr>
            <w:rFonts w:ascii="方正兰亭黑_GBK" w:eastAsia="方正兰亭黑_GBK"/>
            <w:sz w:val="16"/>
            <w:lang w:val="zh-CN"/>
          </w:rPr>
          <w:t>4</w:t>
        </w:r>
        <w:r>
          <w:rPr>
            <w:rFonts w:ascii="方正兰亭黑_GBK" w:eastAsia="方正兰亭黑_GBK" w:hint="eastAsia"/>
            <w:sz w:val="16"/>
          </w:rPr>
          <w:fldChar w:fldCharType="end"/>
        </w:r>
      </w:p>
    </w:sdtContent>
  </w:sdt>
  <w:p w:rsidR="00706A3A" w:rsidRDefault="00706A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A" w:rsidRDefault="001E77B4">
    <w:pPr>
      <w:pStyle w:val="a7"/>
      <w:jc w:val="center"/>
      <w:rPr>
        <w:rFonts w:ascii="方正兰亭黑_GBK" w:eastAsia="方正兰亭黑_GBK"/>
        <w:sz w:val="16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6A3A" w:rsidRDefault="001E77B4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C62CA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06A3A" w:rsidRDefault="001E77B4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C62CA">
                      <w:rPr>
                        <w:noProof/>
                      </w:rPr>
                      <w:t>36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Times LT Std Semibold" w:eastAsia="方正兰亭黑_GBK" w:hAnsi="Times LT Std Semibold" w:cs="Times LT Std Semibold"/>
          <w:sz w:val="14"/>
          <w:szCs w:val="14"/>
        </w:rPr>
        <w:id w:val="133694289"/>
      </w:sdtPr>
      <w:sdtEndPr>
        <w:rPr>
          <w:rFonts w:ascii="方正兰亭黑_GBK" w:hAnsi="方正兰亭黑_GBK" w:cs="方正兰亭黑_GBK"/>
          <w:sz w:val="16"/>
          <w:szCs w:val="16"/>
        </w:rPr>
      </w:sdtEndPr>
      <w:sdtContent/>
    </w:sdt>
  </w:p>
  <w:p w:rsidR="00706A3A" w:rsidRDefault="00706A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B4" w:rsidRDefault="001E77B4">
      <w:r>
        <w:separator/>
      </w:r>
    </w:p>
  </w:footnote>
  <w:footnote w:type="continuationSeparator" w:id="0">
    <w:p w:rsidR="001E77B4" w:rsidRDefault="001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A" w:rsidRDefault="001E77B4">
    <w:pPr>
      <w:pStyle w:val="a8"/>
      <w:jc w:val="left"/>
    </w:pPr>
    <w:r>
      <w:rPr>
        <w:rFonts w:hint="eastAsia"/>
        <w:noProof/>
      </w:rPr>
      <w:drawing>
        <wp:inline distT="0" distB="0" distL="0" distR="0">
          <wp:extent cx="1979930" cy="200025"/>
          <wp:effectExtent l="0" t="0" r="1270" b="9525"/>
          <wp:docPr id="3" name="图片 3" descr="C:\Users\Administrator\Desktop\成都城市机会清单2\眉头内容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成都城市机会清单2\眉头内容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2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A3A" w:rsidRDefault="00706A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A" w:rsidRDefault="001E77B4">
    <w:pPr>
      <w:pStyle w:val="a8"/>
      <w:jc w:val="left"/>
      <w:rPr>
        <w:rFonts w:ascii="方正兰亭黑_GBK" w:eastAsia="方正兰亭粗黑简体"/>
        <w:color w:val="2F5496" w:themeColor="accent5" w:themeShade="BF"/>
        <w:sz w:val="10"/>
        <w:szCs w:val="13"/>
      </w:rPr>
    </w:pPr>
    <w:r>
      <w:rPr>
        <w:rFonts w:ascii="方正兰亭黑_GBK" w:eastAsia="方正兰亭黑_GBK" w:hint="eastAsia"/>
        <w:noProof/>
        <w:color w:val="2F5496" w:themeColor="accent5" w:themeShade="BF"/>
        <w:sz w:val="13"/>
        <w:szCs w:val="13"/>
      </w:rPr>
      <w:drawing>
        <wp:inline distT="0" distB="0" distL="0" distR="0">
          <wp:extent cx="3575050" cy="254000"/>
          <wp:effectExtent l="0" t="0" r="6350" b="12700"/>
          <wp:docPr id="2" name="图片 2" descr="D:\市委\制作稿\页眉-成都.png页眉-成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市委\制作稿\页眉-成都.png页眉-成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50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EastAsia" w:eastAsiaTheme="minorEastAsia" w:hAnsiTheme="minorEastAsia" w:cs="宋体" w:hint="eastAsia"/>
        <w:color w:val="2F5496" w:themeColor="accent5" w:themeShade="BF"/>
        <w:szCs w:val="21"/>
      </w:rPr>
      <w:t xml:space="preserve">                                        </w:t>
    </w:r>
    <w:r>
      <w:rPr>
        <w:rFonts w:asciiTheme="minorEastAsia" w:eastAsiaTheme="minorEastAsia" w:hAnsiTheme="minorEastAsia" w:cs="宋体" w:hint="eastAsia"/>
        <w:color w:val="2F5496" w:themeColor="accent5" w:themeShade="BF"/>
        <w:szCs w:val="21"/>
      </w:rPr>
      <w:t xml:space="preserve">                              </w:t>
    </w:r>
    <w:r>
      <w:rPr>
        <w:rFonts w:ascii="方正兰亭黑_GBK" w:eastAsia="方正兰亭黑_GBK" w:hAnsi="方正兰亭黑_GBK" w:cs="方正兰亭黑_GBK" w:hint="eastAsia"/>
        <w:color w:val="2F5496" w:themeColor="accent5" w:themeShade="BF"/>
        <w:sz w:val="16"/>
        <w:szCs w:val="16"/>
      </w:rPr>
      <w:t>人力资源协同应用场景需求信息</w:t>
    </w:r>
  </w:p>
  <w:p w:rsidR="00706A3A" w:rsidRDefault="00706A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65"/>
  <w:drawingGridVerticalSpacing w:val="44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02829"/>
    <w:rsid w:val="00132F2A"/>
    <w:rsid w:val="001A4A38"/>
    <w:rsid w:val="001B2A9E"/>
    <w:rsid w:val="001E77B4"/>
    <w:rsid w:val="00290A08"/>
    <w:rsid w:val="002A2099"/>
    <w:rsid w:val="002E171D"/>
    <w:rsid w:val="00347712"/>
    <w:rsid w:val="00372A24"/>
    <w:rsid w:val="003739DC"/>
    <w:rsid w:val="003B32D3"/>
    <w:rsid w:val="003C212B"/>
    <w:rsid w:val="004063E0"/>
    <w:rsid w:val="0047786A"/>
    <w:rsid w:val="00487B59"/>
    <w:rsid w:val="00527D2A"/>
    <w:rsid w:val="00582698"/>
    <w:rsid w:val="005D1D27"/>
    <w:rsid w:val="00627566"/>
    <w:rsid w:val="006F28DB"/>
    <w:rsid w:val="00706A3A"/>
    <w:rsid w:val="00760894"/>
    <w:rsid w:val="00774600"/>
    <w:rsid w:val="007D1F03"/>
    <w:rsid w:val="008834C4"/>
    <w:rsid w:val="0095601F"/>
    <w:rsid w:val="00A527DF"/>
    <w:rsid w:val="00A75B9E"/>
    <w:rsid w:val="00AC2060"/>
    <w:rsid w:val="00BB2F8C"/>
    <w:rsid w:val="00BC23B0"/>
    <w:rsid w:val="00BF7DDD"/>
    <w:rsid w:val="00C2673B"/>
    <w:rsid w:val="00C84B33"/>
    <w:rsid w:val="00CC62CA"/>
    <w:rsid w:val="00CD441D"/>
    <w:rsid w:val="00D8679F"/>
    <w:rsid w:val="00E1035F"/>
    <w:rsid w:val="00F72154"/>
    <w:rsid w:val="00FE1984"/>
    <w:rsid w:val="00FE3276"/>
    <w:rsid w:val="011B40C8"/>
    <w:rsid w:val="02A6345D"/>
    <w:rsid w:val="03556206"/>
    <w:rsid w:val="06D02829"/>
    <w:rsid w:val="079526A8"/>
    <w:rsid w:val="0EBD58A0"/>
    <w:rsid w:val="10323724"/>
    <w:rsid w:val="10F45906"/>
    <w:rsid w:val="120A1C83"/>
    <w:rsid w:val="1CE71CA0"/>
    <w:rsid w:val="1F3C2AB0"/>
    <w:rsid w:val="229C3DD9"/>
    <w:rsid w:val="22DD0DCE"/>
    <w:rsid w:val="24ED2F53"/>
    <w:rsid w:val="25F96AE4"/>
    <w:rsid w:val="2E903837"/>
    <w:rsid w:val="33681F56"/>
    <w:rsid w:val="390353A6"/>
    <w:rsid w:val="3E257014"/>
    <w:rsid w:val="3F841922"/>
    <w:rsid w:val="43C421DA"/>
    <w:rsid w:val="44AA3188"/>
    <w:rsid w:val="44C1668D"/>
    <w:rsid w:val="4D556A30"/>
    <w:rsid w:val="4D994E0C"/>
    <w:rsid w:val="552F4253"/>
    <w:rsid w:val="553E2530"/>
    <w:rsid w:val="57940107"/>
    <w:rsid w:val="5D8B1F33"/>
    <w:rsid w:val="601D2114"/>
    <w:rsid w:val="604F4EEA"/>
    <w:rsid w:val="645D0768"/>
    <w:rsid w:val="66305E08"/>
    <w:rsid w:val="67B73FE7"/>
    <w:rsid w:val="6AFF1738"/>
    <w:rsid w:val="71CE52E7"/>
    <w:rsid w:val="73A80267"/>
    <w:rsid w:val="73B023BE"/>
    <w:rsid w:val="74961555"/>
    <w:rsid w:val="75167303"/>
    <w:rsid w:val="765E6FBE"/>
    <w:rsid w:val="7A360D7B"/>
    <w:rsid w:val="7D260905"/>
    <w:rsid w:val="7F9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Document Map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Times New Roman" w:eastAsia="方正仿宋简体" w:hAnsi="Times New Roman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Pr>
      <w:rFonts w:ascii="宋体" w:hAnsi="宋体" w:cs="宋体"/>
      <w:sz w:val="28"/>
      <w:szCs w:val="28"/>
      <w:lang w:val="zh-CN"/>
    </w:rPr>
  </w:style>
  <w:style w:type="paragraph" w:styleId="a4">
    <w:name w:val="Document Map"/>
    <w:basedOn w:val="a"/>
    <w:next w:val="a"/>
    <w:uiPriority w:val="99"/>
    <w:semiHidden/>
    <w:qFormat/>
    <w:rPr>
      <w:rFonts w:ascii="宋体" w:cs="宋体"/>
      <w:sz w:val="18"/>
      <w:szCs w:val="18"/>
    </w:rPr>
  </w:style>
  <w:style w:type="paragraph" w:styleId="a5">
    <w:name w:val="annotation text"/>
    <w:basedOn w:val="a"/>
    <w:qFormat/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paragraph" w:styleId="aa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qFormat/>
    <w:rPr>
      <w:sz w:val="21"/>
      <w:szCs w:val="21"/>
    </w:rPr>
  </w:style>
  <w:style w:type="character" w:customStyle="1" w:styleId="Char">
    <w:name w:val="批注框文本 Char"/>
    <w:basedOn w:val="a1"/>
    <w:link w:val="a6"/>
    <w:qFormat/>
    <w:rPr>
      <w:rFonts w:eastAsia="方正仿宋简体"/>
      <w:sz w:val="18"/>
      <w:szCs w:val="18"/>
    </w:rPr>
  </w:style>
  <w:style w:type="character" w:customStyle="1" w:styleId="Char1">
    <w:name w:val="页眉 Char"/>
    <w:basedOn w:val="a1"/>
    <w:link w:val="a8"/>
    <w:uiPriority w:val="99"/>
    <w:qFormat/>
    <w:rPr>
      <w:rFonts w:eastAsia="方正仿宋简体"/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rFonts w:eastAsia="方正仿宋简体"/>
      <w:sz w:val="18"/>
      <w:szCs w:val="18"/>
    </w:rPr>
  </w:style>
  <w:style w:type="paragraph" w:customStyle="1" w:styleId="BT-1">
    <w:name w:val="BT-1"/>
    <w:basedOn w:val="a"/>
    <w:link w:val="BT-1Char"/>
    <w:qFormat/>
    <w:pPr>
      <w:spacing w:afterLines="50" w:after="224" w:line="500" w:lineRule="exact"/>
      <w:jc w:val="center"/>
    </w:pPr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BT-1Char">
    <w:name w:val="BT-1 Char"/>
    <w:basedOn w:val="a1"/>
    <w:link w:val="BT-1"/>
    <w:qFormat/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Char2">
    <w:name w:val="标题 Char"/>
    <w:basedOn w:val="a1"/>
    <w:link w:val="aa"/>
    <w:qFormat/>
    <w:rPr>
      <w:rFonts w:asciiTheme="majorHAnsi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Document Map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ascii="Times New Roman" w:eastAsia="方正仿宋简体" w:hAnsi="Times New Roman"/>
      <w:sz w:val="33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Pr>
      <w:rFonts w:ascii="宋体" w:hAnsi="宋体" w:cs="宋体"/>
      <w:sz w:val="28"/>
      <w:szCs w:val="28"/>
      <w:lang w:val="zh-CN"/>
    </w:rPr>
  </w:style>
  <w:style w:type="paragraph" w:styleId="a4">
    <w:name w:val="Document Map"/>
    <w:basedOn w:val="a"/>
    <w:next w:val="a"/>
    <w:uiPriority w:val="99"/>
    <w:semiHidden/>
    <w:qFormat/>
    <w:rPr>
      <w:rFonts w:ascii="宋体" w:cs="宋体"/>
      <w:sz w:val="18"/>
      <w:szCs w:val="18"/>
    </w:rPr>
  </w:style>
  <w:style w:type="paragraph" w:styleId="a5">
    <w:name w:val="annotation text"/>
    <w:basedOn w:val="a"/>
    <w:qFormat/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paragraph" w:styleId="aa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qFormat/>
    <w:rPr>
      <w:sz w:val="21"/>
      <w:szCs w:val="21"/>
    </w:rPr>
  </w:style>
  <w:style w:type="character" w:customStyle="1" w:styleId="Char">
    <w:name w:val="批注框文本 Char"/>
    <w:basedOn w:val="a1"/>
    <w:link w:val="a6"/>
    <w:qFormat/>
    <w:rPr>
      <w:rFonts w:eastAsia="方正仿宋简体"/>
      <w:sz w:val="18"/>
      <w:szCs w:val="18"/>
    </w:rPr>
  </w:style>
  <w:style w:type="character" w:customStyle="1" w:styleId="Char1">
    <w:name w:val="页眉 Char"/>
    <w:basedOn w:val="a1"/>
    <w:link w:val="a8"/>
    <w:uiPriority w:val="99"/>
    <w:qFormat/>
    <w:rPr>
      <w:rFonts w:eastAsia="方正仿宋简体"/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rFonts w:eastAsia="方正仿宋简体"/>
      <w:sz w:val="18"/>
      <w:szCs w:val="18"/>
    </w:rPr>
  </w:style>
  <w:style w:type="paragraph" w:customStyle="1" w:styleId="BT-1">
    <w:name w:val="BT-1"/>
    <w:basedOn w:val="a"/>
    <w:link w:val="BT-1Char"/>
    <w:qFormat/>
    <w:pPr>
      <w:spacing w:afterLines="50" w:after="224" w:line="500" w:lineRule="exact"/>
      <w:jc w:val="center"/>
    </w:pPr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BT-1Char">
    <w:name w:val="BT-1 Char"/>
    <w:basedOn w:val="a1"/>
    <w:link w:val="BT-1"/>
    <w:qFormat/>
    <w:rPr>
      <w:rFonts w:ascii="方正兰亭粗黑_GBK" w:eastAsia="方正兰亭粗黑_GBK" w:hAnsi="宋体" w:cs="宋体"/>
      <w:color w:val="2F5496" w:themeColor="accent5" w:themeShade="BF"/>
      <w:sz w:val="40"/>
      <w:szCs w:val="36"/>
    </w:rPr>
  </w:style>
  <w:style w:type="character" w:customStyle="1" w:styleId="Char2">
    <w:name w:val="标题 Char"/>
    <w:basedOn w:val="a1"/>
    <w:link w:val="aa"/>
    <w:qFormat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D90272-4E86-47CF-A04B-8FB0B019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</Words>
  <Characters>1751</Characters>
  <Application>Microsoft Office Word</Application>
  <DocSecurity>0</DocSecurity>
  <Lines>14</Lines>
  <Paragraphs>4</Paragraphs>
  <ScaleCrop>false</ScaleCrop>
  <Company>Micorosoft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马克图布</dc:creator>
  <cp:lastModifiedBy>Micorosoft</cp:lastModifiedBy>
  <cp:revision>5</cp:revision>
  <cp:lastPrinted>2019-05-31T02:40:00Z</cp:lastPrinted>
  <dcterms:created xsi:type="dcterms:W3CDTF">2019-06-04T06:43:00Z</dcterms:created>
  <dcterms:modified xsi:type="dcterms:W3CDTF">2019-06-10T05:45:00Z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